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周啸业绩公示材料</w:t>
      </w:r>
    </w:p>
    <w:p>
      <w:pPr>
        <w:rPr>
          <w:rFonts w:hint="default" w:ascii="仿宋_GB2312" w:eastAsia="仿宋_GB2312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任现职以来公开发表本专业学术论文共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篇，其中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SCI检索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期刊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论文5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篇；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主持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省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厅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、市级科研项目共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项</w:t>
      </w:r>
      <w:r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科研获奖共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项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获得实用新型专利1项，软件著作权2项。</w:t>
      </w:r>
    </w:p>
    <w:p>
      <w:pPr>
        <w:spacing w:line="0" w:lineRule="atLeas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一、论文（</w:t>
      </w:r>
      <w:r>
        <w:rPr>
          <w:rFonts w:hint="eastAsia" w:ascii="仿宋_GB2312" w:eastAsia="仿宋_GB2312"/>
          <w:b/>
          <w:bCs/>
          <w:sz w:val="24"/>
          <w:szCs w:val="24"/>
        </w:rPr>
        <w:t>公开发表论文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4"/>
          <w:szCs w:val="24"/>
        </w:rPr>
        <w:t>篇。其中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SCI检索</w:t>
      </w:r>
      <w:r>
        <w:rPr>
          <w:rFonts w:hint="eastAsia" w:ascii="仿宋_GB2312" w:eastAsia="仿宋_GB2312"/>
          <w:b/>
          <w:bCs/>
          <w:sz w:val="24"/>
          <w:szCs w:val="24"/>
        </w:rPr>
        <w:t>期刊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论文5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篇，公开期刊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篇；第1作者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  <w:gridCol w:w="2482"/>
        <w:gridCol w:w="1499"/>
        <w:gridCol w:w="1335"/>
        <w:gridCol w:w="133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期刊名称</w:t>
            </w:r>
          </w:p>
        </w:tc>
        <w:tc>
          <w:tcPr>
            <w:tcW w:w="5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4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发表刊数</w:t>
            </w:r>
          </w:p>
        </w:tc>
        <w:tc>
          <w:tcPr>
            <w:tcW w:w="4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检索号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/备注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1.Smart tour route planning algorithm based on clustering center motive iteration search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《IEEE Access》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2019.7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000510021700099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2.Tour route planning algorithm based on precise interested tourist sight data mining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《IEEE Access》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.8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000564305700001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3.Intelligent Tourism Recommendation Algorithm based on Text Mining and MP Nerve Cell Model of Multivariate Transportation Modes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《IEEE Access》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000608457400001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4.Individualized Tour Route Plan Algorithm Based on Tourist Sight Spatial Interest Field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《ISPRS International Journal of Geo-information》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sz w:val="24"/>
                <w:szCs w:val="24"/>
              </w:rPr>
              <w:t>8(4)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000467499300033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5. Smart tour route planning algorithm based on Naïve Bayes interest data mining machine learning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《ISPRS International Journal of Geo-information》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SCI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仿宋_GB2312" w:eastAsia="仿宋_GB2312"/>
                <w:sz w:val="24"/>
                <w:szCs w:val="24"/>
              </w:rPr>
              <w:t>9(2)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000522449700052</w:t>
            </w:r>
          </w:p>
        </w:tc>
      </w:tr>
    </w:tbl>
    <w:p>
      <w:pPr>
        <w:numPr>
          <w:ilvl w:val="0"/>
          <w:numId w:val="0"/>
        </w:numPr>
        <w:spacing w:line="0" w:lineRule="atLeast"/>
        <w:rPr>
          <w:rFonts w:hint="eastAsia" w:ascii="仿宋_GB2312" w:eastAsia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spacing w:val="10"/>
          <w:sz w:val="24"/>
          <w:szCs w:val="24"/>
          <w:lang w:val="en-US" w:eastAsia="zh-CN"/>
        </w:rPr>
        <w:t>二、</w:t>
      </w:r>
      <w:r>
        <w:rPr>
          <w:rFonts w:hint="eastAsia" w:ascii="仿宋_GB2312" w:hAnsi="宋体" w:eastAsia="仿宋_GB2312"/>
          <w:b/>
          <w:spacing w:val="10"/>
          <w:sz w:val="24"/>
          <w:szCs w:val="24"/>
        </w:rPr>
        <w:t>科研</w:t>
      </w:r>
      <w:r>
        <w:rPr>
          <w:rFonts w:hint="eastAsia" w:ascii="仿宋_GB2312" w:hAnsi="宋体" w:eastAsia="仿宋_GB2312"/>
          <w:b/>
          <w:spacing w:val="10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/>
          <w:b/>
          <w:color w:val="auto"/>
          <w:spacing w:val="10"/>
          <w:sz w:val="24"/>
          <w:szCs w:val="24"/>
        </w:rPr>
        <w:t>（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承担省级、市级、院级科研项目共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项，其中主持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项）。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0"/>
        <w:gridCol w:w="1894"/>
        <w:gridCol w:w="2606"/>
        <w:gridCol w:w="3564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科研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名称（编号）</w:t>
            </w:r>
          </w:p>
        </w:tc>
        <w:tc>
          <w:tcPr>
            <w:tcW w:w="668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立项单位</w:t>
            </w:r>
          </w:p>
        </w:tc>
        <w:tc>
          <w:tcPr>
            <w:tcW w:w="919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1257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角色（课题负责人、参研）</w:t>
            </w:r>
          </w:p>
        </w:tc>
        <w:tc>
          <w:tcPr>
            <w:tcW w:w="668" w:type="pct"/>
            <w:noWrap w:val="0"/>
            <w:vAlign w:val="top"/>
          </w:tcPr>
          <w:p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1.乐山智慧旅游目的地建设中的智能推荐体系研究（LY20-07）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四川旅游发展研究中心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2020.06-2022.06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在研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2.乐山世界旅游目的地建设中的智能景点推荐体系研究（SKL2020D56）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乐山市社科联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2020.10-2021.10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已申报结项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3.基于文本大数据挖掘的乐山旅游交通线路推荐模型研究（20ZRKX006）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乐山市科技局</w:t>
            </w:r>
          </w:p>
        </w:tc>
        <w:tc>
          <w:tcPr>
            <w:tcW w:w="919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2020.09-2022.09</w:t>
            </w:r>
          </w:p>
        </w:tc>
        <w:tc>
          <w:tcPr>
            <w:tcW w:w="1257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课题负责人</w:t>
            </w:r>
          </w:p>
        </w:tc>
        <w:tc>
          <w:tcPr>
            <w:tcW w:w="668" w:type="pct"/>
            <w:noWrap w:val="0"/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default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lang w:val="en-US" w:eastAsia="zh-CN"/>
              </w:rPr>
              <w:t>在研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三、</w:t>
      </w:r>
      <w:r>
        <w:rPr>
          <w:rFonts w:hint="eastAsia" w:ascii="仿宋_GB2312" w:hAnsi="宋体" w:eastAsia="仿宋_GB2312"/>
          <w:b/>
          <w:sz w:val="24"/>
          <w:szCs w:val="24"/>
        </w:rPr>
        <w:t>科研获奖情况（</w:t>
      </w:r>
      <w:r>
        <w:rPr>
          <w:rFonts w:hint="eastAsia" w:ascii="仿宋_GB2312" w:eastAsia="仿宋_GB2312"/>
          <w:b/>
          <w:bCs/>
          <w:sz w:val="24"/>
          <w:szCs w:val="24"/>
        </w:rPr>
        <w:t>科研获奖共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4"/>
          <w:szCs w:val="24"/>
        </w:rPr>
        <w:t>项。其中</w:t>
      </w:r>
      <w:r>
        <w:rPr>
          <w:rFonts w:hint="eastAsia" w:ascii="仿宋_GB2312" w:hAnsi="宋体" w:eastAsia="仿宋_GB2312"/>
          <w:b/>
          <w:sz w:val="24"/>
          <w:szCs w:val="24"/>
        </w:rPr>
        <w:t>学会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24"/>
          <w:szCs w:val="24"/>
        </w:rPr>
        <w:t>项）。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3041"/>
        <w:gridCol w:w="1672"/>
        <w:gridCol w:w="21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授奖单位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1. 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FM Screening Algorithm of Multiplicative Congruence Pseudorandom based on Dot Gathering Mode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2. 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Halftone Image Quality Evaluation based on Reconstruction Index Model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一种基于艺术网点加网的图像防伪技术研究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4.2016年度河南省包装技术协会科技创新成果奖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An Image Anti-Forgery Algorithm Based on Conceal Zone Special Halftoning（三等）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5.2016年度河南省包装技术协会科技创新成果奖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一种多参数可控的随机复合半色调算法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6.2016年度河南省包装技术协会科技创新成果奖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一种基于阶调划分的网点重组型复合半色调算法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河南省包装技术协会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24"/>
          <w:szCs w:val="24"/>
        </w:rPr>
        <w:t>、获授权发明专利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和软件著作</w:t>
      </w:r>
      <w:r>
        <w:rPr>
          <w:rFonts w:hint="eastAsia" w:ascii="仿宋_GB2312" w:hAnsi="宋体" w:eastAsia="仿宋_GB2312"/>
          <w:b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szCs w:val="24"/>
        </w:rPr>
        <w:t>任现职以来以独立或排名第一身份获授权发明专利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b/>
          <w:sz w:val="24"/>
          <w:szCs w:val="24"/>
        </w:rPr>
        <w:t>项，限填第一或者独立获得专利。</w:t>
      </w: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）</w:t>
      </w:r>
    </w:p>
    <w:tbl>
      <w:tblPr>
        <w:tblStyle w:val="2"/>
        <w:tblW w:w="5062" w:type="pct"/>
        <w:tblInd w:w="-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3"/>
        <w:gridCol w:w="4050"/>
        <w:gridCol w:w="2601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发明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软著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专利名称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授权号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登记号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排名，有无专利证书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1.便携式军事作业包和智能设备（实用新型）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CN 207428690 U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1，有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2.基于人工智能语音识别的景点智能导游系统（软件著作）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2021SR0357429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1，有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3.基于人工智能的旅游景点分析与线路推荐系统（软件著作）</w:t>
            </w:r>
          </w:p>
        </w:tc>
        <w:tc>
          <w:tcPr>
            <w:tcW w:w="142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2021SR0348220</w:t>
            </w:r>
          </w:p>
        </w:tc>
        <w:tc>
          <w:tcPr>
            <w:tcW w:w="916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2，有</w:t>
            </w:r>
          </w:p>
        </w:tc>
        <w:tc>
          <w:tcPr>
            <w:tcW w:w="891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2021.3</w:t>
            </w:r>
          </w:p>
        </w:tc>
      </w:tr>
    </w:tbl>
    <w:p>
      <w:pPr>
        <w:spacing w:line="22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spacing w:line="220" w:lineRule="atLeast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1142782"/>
    <w:rsid w:val="242A4B81"/>
    <w:rsid w:val="28932995"/>
    <w:rsid w:val="330E4A4D"/>
    <w:rsid w:val="34601A38"/>
    <w:rsid w:val="3CC607D3"/>
    <w:rsid w:val="46A60987"/>
    <w:rsid w:val="4B3D7131"/>
    <w:rsid w:val="5057763F"/>
    <w:rsid w:val="69265550"/>
    <w:rsid w:val="6F7506D1"/>
    <w:rsid w:val="6FEB0E39"/>
    <w:rsid w:val="7DA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周老哥Q</cp:lastModifiedBy>
  <dcterms:modified xsi:type="dcterms:W3CDTF">2021-10-08T14:14:01Z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