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pPr>
      <w:bookmarkStart w:id="0" w:name="_Toc15377193"/>
      <w:bookmarkStart w:id="1" w:name="_Toc15377425"/>
      <w:bookmarkStart w:id="2" w:name="_Toc15378441"/>
      <w:bookmarkStart w:id="3" w:name="_Toc15396475"/>
      <w:bookmarkStart w:id="4" w:name="_Toc15396597"/>
      <w:bookmarkStart w:id="5" w:name="_Toc15306267"/>
    </w:p>
    <w:p>
      <w:pPr>
        <w:pStyle w:val="2"/>
        <w:spacing w:line="720" w:lineRule="auto"/>
        <w:rPr>
          <w:rFonts w:ascii="方正小标宋简体" w:hAnsi="方正小标宋简体" w:eastAsia="方正小标宋简体" w:cs="方正小标宋简体"/>
          <w:sz w:val="72"/>
          <w:szCs w:val="72"/>
        </w:rPr>
      </w:pPr>
    </w:p>
    <w:p>
      <w:pPr>
        <w:pStyle w:val="2"/>
        <w:spacing w:line="960" w:lineRule="auto"/>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2021年度</w:t>
      </w:r>
      <w:bookmarkEnd w:id="0"/>
      <w:bookmarkEnd w:id="1"/>
      <w:bookmarkEnd w:id="2"/>
      <w:bookmarkEnd w:id="3"/>
      <w:bookmarkEnd w:id="4"/>
    </w:p>
    <w:p>
      <w:pPr>
        <w:pStyle w:val="2"/>
        <w:spacing w:line="960" w:lineRule="auto"/>
        <w:rPr>
          <w:rFonts w:ascii="方正小标宋简体" w:hAnsi="方正小标宋简体" w:eastAsia="方正小标宋简体" w:cs="方正小标宋简体"/>
          <w:sz w:val="72"/>
          <w:szCs w:val="72"/>
        </w:rPr>
      </w:pPr>
      <w:bookmarkStart w:id="6" w:name="_Toc15396476"/>
      <w:bookmarkStart w:id="7" w:name="_Toc15377426"/>
      <w:bookmarkStart w:id="8" w:name="_Toc15377194"/>
      <w:bookmarkStart w:id="9" w:name="_Toc15378442"/>
      <w:bookmarkStart w:id="10" w:name="_Toc15396598"/>
      <w:r>
        <w:rPr>
          <w:rFonts w:hint="eastAsia" w:ascii="方正小标宋简体" w:hAnsi="方正小标宋简体" w:eastAsia="方正小标宋简体" w:cs="方正小标宋简体"/>
          <w:sz w:val="72"/>
          <w:szCs w:val="72"/>
        </w:rPr>
        <w:t>四川省</w:t>
      </w:r>
      <w:bookmarkEnd w:id="5"/>
      <w:bookmarkStart w:id="11" w:name="_Toc15306268"/>
      <w:r>
        <w:rPr>
          <w:rFonts w:hint="eastAsia" w:ascii="方正小标宋简体" w:hAnsi="方正小标宋简体" w:eastAsia="方正小标宋简体" w:cs="方正小标宋简体"/>
          <w:sz w:val="72"/>
          <w:szCs w:val="72"/>
        </w:rPr>
        <w:t>乐山职业技术学院部门决算</w:t>
      </w:r>
      <w:bookmarkEnd w:id="6"/>
      <w:bookmarkEnd w:id="7"/>
      <w:bookmarkEnd w:id="8"/>
      <w:bookmarkEnd w:id="9"/>
      <w:bookmarkEnd w:id="10"/>
      <w:bookmarkEnd w:id="11"/>
    </w:p>
    <w:p>
      <w:pPr>
        <w:pStyle w:val="2"/>
      </w:pPr>
    </w:p>
    <w:p/>
    <w:p>
      <w:pPr>
        <w:pStyle w:val="2"/>
        <w:rPr>
          <w:rFonts w:hint="eastAsia"/>
        </w:rPr>
      </w:pPr>
    </w:p>
    <w:p>
      <w:pPr>
        <w:widowControl/>
        <w:jc w:val="center"/>
        <w:rPr>
          <w:rFonts w:ascii="黑体" w:hAnsi="黑体" w:eastAsia="黑体" w:cstheme="minorBidi"/>
          <w:sz w:val="28"/>
          <w:szCs w:val="28"/>
        </w:rPr>
      </w:pPr>
      <w:r>
        <w:rPr>
          <w:rFonts w:ascii="方正小标宋简体" w:hAnsi="宋体" w:eastAsia="方正小标宋简体"/>
          <w:sz w:val="36"/>
          <w:szCs w:val="36"/>
        </w:rPr>
        <w:br w:type="page"/>
      </w:r>
      <w:r>
        <w:rPr>
          <w:rFonts w:hint="eastAsia" w:ascii="黑体" w:hAnsi="黑体" w:eastAsia="黑体"/>
          <w:sz w:val="48"/>
          <w:szCs w:val="48"/>
        </w:rPr>
        <w:t>目</w:t>
      </w:r>
      <w:r>
        <w:rPr>
          <w:rFonts w:hint="eastAsia" w:ascii="黑体" w:hAnsi="黑体" w:eastAsia="黑体"/>
          <w:sz w:val="48"/>
          <w:szCs w:val="48"/>
          <w:lang w:val="en-US" w:eastAsia="zh-CN"/>
        </w:rPr>
        <w:t xml:space="preserve">  </w:t>
      </w:r>
      <w:r>
        <w:rPr>
          <w:rFonts w:hint="eastAsia" w:ascii="黑体" w:hAnsi="黑体" w:eastAsia="黑体"/>
          <w:sz w:val="48"/>
          <w:szCs w:val="48"/>
        </w:rPr>
        <w:t>录</w:t>
      </w:r>
    </w:p>
    <w:p>
      <w:pPr>
        <w:pStyle w:val="14"/>
        <w:ind w:firstLine="2409" w:firstLineChars="1000"/>
        <w:rPr>
          <w:rFonts w:hint="eastAsia"/>
          <w:sz w:val="24"/>
          <w:szCs w:val="24"/>
        </w:rPr>
      </w:pPr>
      <w:r>
        <w:rPr>
          <w:rFonts w:hint="eastAsia"/>
          <w:sz w:val="24"/>
          <w:szCs w:val="24"/>
        </w:rPr>
        <w:t>公开时间：2022年</w:t>
      </w:r>
      <w:r>
        <w:rPr>
          <w:rFonts w:hint="eastAsia"/>
          <w:sz w:val="24"/>
          <w:szCs w:val="24"/>
          <w:lang w:val="en-US" w:eastAsia="zh-CN"/>
        </w:rPr>
        <w:t>9</w:t>
      </w:r>
      <w:r>
        <w:rPr>
          <w:rFonts w:hint="eastAsia"/>
          <w:sz w:val="24"/>
          <w:szCs w:val="24"/>
        </w:rPr>
        <w:t>月</w:t>
      </w:r>
      <w:r>
        <w:rPr>
          <w:rFonts w:hint="eastAsia"/>
          <w:sz w:val="24"/>
          <w:szCs w:val="24"/>
          <w:lang w:val="en-US" w:eastAsia="zh-CN"/>
        </w:rPr>
        <w:t>20</w:t>
      </w:r>
      <w:r>
        <w:rPr>
          <w:rFonts w:hint="eastAsia"/>
          <w:sz w:val="24"/>
          <w:szCs w:val="24"/>
        </w:rPr>
        <w:t>日</w:t>
      </w:r>
    </w:p>
    <w:p>
      <w:pPr>
        <w:widowControl/>
        <w:spacing w:line="440" w:lineRule="exact"/>
        <w:jc w:val="left"/>
        <w:rPr>
          <w:rFonts w:ascii="仿宋" w:hAnsi="仿宋" w:eastAsia="仿宋"/>
          <w:sz w:val="30"/>
          <w:szCs w:val="30"/>
        </w:rPr>
      </w:pPr>
      <w:bookmarkStart w:id="12" w:name="_Toc15396599"/>
      <w:bookmarkStart w:id="13" w:name="_Toc15377196"/>
      <w:r>
        <w:rPr>
          <w:rFonts w:ascii="仿宋" w:hAnsi="仿宋" w:eastAsia="仿宋"/>
          <w:b/>
          <w:sz w:val="30"/>
          <w:szCs w:val="30"/>
        </w:rPr>
        <w:fldChar w:fldCharType="begin"/>
      </w:r>
      <w:r>
        <w:rPr>
          <w:rFonts w:ascii="仿宋" w:hAnsi="仿宋" w:eastAsia="仿宋"/>
          <w:b/>
          <w:sz w:val="30"/>
          <w:szCs w:val="30"/>
        </w:rPr>
        <w:instrText xml:space="preserve"> TOC \o "1-2" \u </w:instrText>
      </w:r>
      <w:r>
        <w:rPr>
          <w:rFonts w:ascii="仿宋" w:hAnsi="仿宋" w:eastAsia="仿宋"/>
          <w:b/>
          <w:sz w:val="30"/>
          <w:szCs w:val="30"/>
        </w:rPr>
        <w:fldChar w:fldCharType="separate"/>
      </w:r>
    </w:p>
    <w:p>
      <w:pPr>
        <w:pStyle w:val="14"/>
        <w:tabs>
          <w:tab w:val="right" w:leader="dot" w:pos="8296"/>
        </w:tabs>
        <w:rPr>
          <w:rFonts w:ascii="仿宋" w:hAnsi="仿宋" w:eastAsia="仿宋" w:cstheme="minorBidi"/>
          <w:b w:val="0"/>
          <w:bCs w:val="0"/>
          <w:caps w:val="0"/>
          <w:sz w:val="30"/>
          <w:szCs w:val="30"/>
        </w:rPr>
      </w:pPr>
      <w:r>
        <w:rPr>
          <w:rFonts w:ascii="仿宋" w:hAnsi="仿宋" w:eastAsia="仿宋"/>
          <w:color w:val="000000"/>
          <w:sz w:val="30"/>
          <w:szCs w:val="30"/>
        </w:rPr>
        <w:t>第一部分 部门概况</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_Toc114477396 \h </w:instrText>
      </w:r>
      <w:r>
        <w:rPr>
          <w:rFonts w:ascii="仿宋" w:hAnsi="仿宋" w:eastAsia="仿宋"/>
          <w:sz w:val="30"/>
          <w:szCs w:val="30"/>
        </w:rPr>
        <w:fldChar w:fldCharType="separate"/>
      </w:r>
      <w:r>
        <w:rPr>
          <w:rFonts w:ascii="仿宋" w:hAnsi="仿宋" w:eastAsia="仿宋"/>
          <w:sz w:val="30"/>
          <w:szCs w:val="30"/>
        </w:rPr>
        <w:t>4</w:t>
      </w:r>
      <w:r>
        <w:rPr>
          <w:rFonts w:ascii="仿宋" w:hAnsi="仿宋" w:eastAsia="仿宋"/>
          <w:sz w:val="30"/>
          <w:szCs w:val="30"/>
        </w:rPr>
        <w:fldChar w:fldCharType="end"/>
      </w:r>
    </w:p>
    <w:p>
      <w:pPr>
        <w:pStyle w:val="17"/>
        <w:tabs>
          <w:tab w:val="right" w:leader="dot" w:pos="8296"/>
        </w:tabs>
        <w:rPr>
          <w:rFonts w:ascii="仿宋" w:hAnsi="仿宋" w:eastAsia="仿宋" w:cstheme="minorBidi"/>
          <w:smallCaps w:val="0"/>
          <w:sz w:val="30"/>
          <w:szCs w:val="30"/>
        </w:rPr>
      </w:pPr>
      <w:r>
        <w:rPr>
          <w:rFonts w:ascii="仿宋" w:hAnsi="仿宋" w:eastAsia="仿宋"/>
          <w:sz w:val="30"/>
          <w:szCs w:val="30"/>
        </w:rPr>
        <w:t>一、基本职能及主要工作</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_Toc114477397 \h </w:instrText>
      </w:r>
      <w:r>
        <w:rPr>
          <w:rFonts w:ascii="仿宋" w:hAnsi="仿宋" w:eastAsia="仿宋"/>
          <w:sz w:val="30"/>
          <w:szCs w:val="30"/>
        </w:rPr>
        <w:fldChar w:fldCharType="separate"/>
      </w:r>
      <w:r>
        <w:rPr>
          <w:rFonts w:ascii="仿宋" w:hAnsi="仿宋" w:eastAsia="仿宋"/>
          <w:sz w:val="30"/>
          <w:szCs w:val="30"/>
        </w:rPr>
        <w:t>4</w:t>
      </w:r>
      <w:r>
        <w:rPr>
          <w:rFonts w:ascii="仿宋" w:hAnsi="仿宋" w:eastAsia="仿宋"/>
          <w:sz w:val="30"/>
          <w:szCs w:val="30"/>
        </w:rPr>
        <w:fldChar w:fldCharType="end"/>
      </w:r>
    </w:p>
    <w:p>
      <w:pPr>
        <w:pStyle w:val="17"/>
        <w:tabs>
          <w:tab w:val="right" w:leader="dot" w:pos="8296"/>
        </w:tabs>
        <w:rPr>
          <w:rFonts w:ascii="仿宋" w:hAnsi="仿宋" w:eastAsia="仿宋" w:cstheme="minorBidi"/>
          <w:smallCaps w:val="0"/>
          <w:sz w:val="30"/>
          <w:szCs w:val="30"/>
        </w:rPr>
      </w:pPr>
      <w:r>
        <w:rPr>
          <w:rFonts w:ascii="仿宋" w:hAnsi="仿宋" w:eastAsia="仿宋"/>
          <w:sz w:val="30"/>
          <w:szCs w:val="30"/>
        </w:rPr>
        <w:t>二、机构设置</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_Toc114477398 \h </w:instrText>
      </w:r>
      <w:r>
        <w:rPr>
          <w:rFonts w:ascii="仿宋" w:hAnsi="仿宋" w:eastAsia="仿宋"/>
          <w:sz w:val="30"/>
          <w:szCs w:val="30"/>
        </w:rPr>
        <w:fldChar w:fldCharType="separate"/>
      </w:r>
      <w:r>
        <w:rPr>
          <w:rFonts w:ascii="仿宋" w:hAnsi="仿宋" w:eastAsia="仿宋"/>
          <w:sz w:val="30"/>
          <w:szCs w:val="30"/>
        </w:rPr>
        <w:t>7</w:t>
      </w:r>
      <w:r>
        <w:rPr>
          <w:rFonts w:ascii="仿宋" w:hAnsi="仿宋" w:eastAsia="仿宋"/>
          <w:sz w:val="30"/>
          <w:szCs w:val="30"/>
        </w:rPr>
        <w:fldChar w:fldCharType="end"/>
      </w:r>
    </w:p>
    <w:p>
      <w:pPr>
        <w:pStyle w:val="14"/>
        <w:tabs>
          <w:tab w:val="right" w:leader="dot" w:pos="8296"/>
        </w:tabs>
        <w:rPr>
          <w:rFonts w:ascii="仿宋" w:hAnsi="仿宋" w:eastAsia="仿宋" w:cstheme="minorBidi"/>
          <w:b w:val="0"/>
          <w:bCs w:val="0"/>
          <w:caps w:val="0"/>
          <w:sz w:val="30"/>
          <w:szCs w:val="30"/>
        </w:rPr>
      </w:pPr>
      <w:r>
        <w:rPr>
          <w:rFonts w:ascii="仿宋" w:hAnsi="仿宋" w:eastAsia="仿宋"/>
          <w:color w:val="000000"/>
          <w:sz w:val="30"/>
          <w:szCs w:val="30"/>
        </w:rPr>
        <w:t>第二部分 2021年度部门决算情况说明</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_Toc114477399 \h </w:instrText>
      </w:r>
      <w:r>
        <w:rPr>
          <w:rFonts w:ascii="仿宋" w:hAnsi="仿宋" w:eastAsia="仿宋"/>
          <w:sz w:val="30"/>
          <w:szCs w:val="30"/>
        </w:rPr>
        <w:fldChar w:fldCharType="separate"/>
      </w:r>
      <w:r>
        <w:rPr>
          <w:rFonts w:ascii="仿宋" w:hAnsi="仿宋" w:eastAsia="仿宋"/>
          <w:sz w:val="30"/>
          <w:szCs w:val="30"/>
        </w:rPr>
        <w:t>8</w:t>
      </w:r>
      <w:r>
        <w:rPr>
          <w:rFonts w:ascii="仿宋" w:hAnsi="仿宋" w:eastAsia="仿宋"/>
          <w:sz w:val="30"/>
          <w:szCs w:val="30"/>
        </w:rPr>
        <w:fldChar w:fldCharType="end"/>
      </w:r>
    </w:p>
    <w:p>
      <w:pPr>
        <w:pStyle w:val="17"/>
        <w:tabs>
          <w:tab w:val="left" w:pos="840"/>
          <w:tab w:val="right" w:leader="dot" w:pos="8296"/>
        </w:tabs>
        <w:rPr>
          <w:rFonts w:ascii="仿宋" w:hAnsi="仿宋" w:eastAsia="仿宋" w:cstheme="minorBidi"/>
          <w:smallCaps w:val="0"/>
          <w:sz w:val="30"/>
          <w:szCs w:val="30"/>
        </w:rPr>
      </w:pPr>
      <w:r>
        <w:rPr>
          <w:rFonts w:ascii="仿宋" w:hAnsi="仿宋" w:eastAsia="仿宋" w:cstheme="majorBidi"/>
          <w:bCs/>
          <w:sz w:val="30"/>
          <w:szCs w:val="30"/>
        </w:rPr>
        <w:t>一、</w:t>
      </w:r>
      <w:r>
        <w:rPr>
          <w:rFonts w:ascii="仿宋" w:hAnsi="仿宋" w:eastAsia="仿宋" w:cstheme="minorBidi"/>
          <w:smallCaps w:val="0"/>
          <w:sz w:val="30"/>
          <w:szCs w:val="30"/>
        </w:rPr>
        <w:tab/>
      </w:r>
      <w:r>
        <w:rPr>
          <w:rFonts w:ascii="仿宋" w:hAnsi="仿宋" w:eastAsia="仿宋"/>
          <w:sz w:val="30"/>
          <w:szCs w:val="30"/>
        </w:rPr>
        <w:t>收</w:t>
      </w:r>
      <w:r>
        <w:rPr>
          <w:rFonts w:ascii="仿宋" w:hAnsi="仿宋" w:eastAsia="仿宋" w:cstheme="majorBidi"/>
          <w:bCs/>
          <w:sz w:val="30"/>
          <w:szCs w:val="30"/>
        </w:rPr>
        <w:t>入支出决算总体情况说明</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_Toc114477400 \h </w:instrText>
      </w:r>
      <w:r>
        <w:rPr>
          <w:rFonts w:ascii="仿宋" w:hAnsi="仿宋" w:eastAsia="仿宋"/>
          <w:sz w:val="30"/>
          <w:szCs w:val="30"/>
        </w:rPr>
        <w:fldChar w:fldCharType="separate"/>
      </w:r>
      <w:r>
        <w:rPr>
          <w:rFonts w:ascii="仿宋" w:hAnsi="仿宋" w:eastAsia="仿宋"/>
          <w:sz w:val="30"/>
          <w:szCs w:val="30"/>
        </w:rPr>
        <w:t>8</w:t>
      </w:r>
      <w:r>
        <w:rPr>
          <w:rFonts w:ascii="仿宋" w:hAnsi="仿宋" w:eastAsia="仿宋"/>
          <w:sz w:val="30"/>
          <w:szCs w:val="30"/>
        </w:rPr>
        <w:fldChar w:fldCharType="end"/>
      </w:r>
    </w:p>
    <w:p>
      <w:pPr>
        <w:pStyle w:val="17"/>
        <w:tabs>
          <w:tab w:val="left" w:pos="840"/>
          <w:tab w:val="right" w:leader="dot" w:pos="8296"/>
        </w:tabs>
        <w:rPr>
          <w:rFonts w:ascii="仿宋" w:hAnsi="仿宋" w:eastAsia="仿宋" w:cstheme="minorBidi"/>
          <w:smallCaps w:val="0"/>
          <w:sz w:val="30"/>
          <w:szCs w:val="30"/>
        </w:rPr>
      </w:pPr>
      <w:r>
        <w:rPr>
          <w:rFonts w:ascii="仿宋" w:hAnsi="仿宋" w:eastAsia="仿宋" w:cstheme="majorBidi"/>
          <w:bCs/>
          <w:sz w:val="30"/>
          <w:szCs w:val="30"/>
        </w:rPr>
        <w:t>二、</w:t>
      </w:r>
      <w:r>
        <w:rPr>
          <w:rFonts w:ascii="仿宋" w:hAnsi="仿宋" w:eastAsia="仿宋" w:cstheme="minorBidi"/>
          <w:smallCaps w:val="0"/>
          <w:sz w:val="30"/>
          <w:szCs w:val="30"/>
        </w:rPr>
        <w:tab/>
      </w:r>
      <w:r>
        <w:rPr>
          <w:rFonts w:ascii="仿宋" w:hAnsi="仿宋" w:eastAsia="仿宋"/>
          <w:sz w:val="30"/>
          <w:szCs w:val="30"/>
        </w:rPr>
        <w:t>收</w:t>
      </w:r>
      <w:r>
        <w:rPr>
          <w:rFonts w:ascii="仿宋" w:hAnsi="仿宋" w:eastAsia="仿宋" w:cstheme="majorBidi"/>
          <w:bCs/>
          <w:sz w:val="30"/>
          <w:szCs w:val="30"/>
        </w:rPr>
        <w:t>入决算情况说明</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_Toc114477401 \h </w:instrText>
      </w:r>
      <w:r>
        <w:rPr>
          <w:rFonts w:ascii="仿宋" w:hAnsi="仿宋" w:eastAsia="仿宋"/>
          <w:sz w:val="30"/>
          <w:szCs w:val="30"/>
        </w:rPr>
        <w:fldChar w:fldCharType="separate"/>
      </w:r>
      <w:r>
        <w:rPr>
          <w:rFonts w:ascii="仿宋" w:hAnsi="仿宋" w:eastAsia="仿宋"/>
          <w:sz w:val="30"/>
          <w:szCs w:val="30"/>
        </w:rPr>
        <w:t>8</w:t>
      </w:r>
      <w:r>
        <w:rPr>
          <w:rFonts w:ascii="仿宋" w:hAnsi="仿宋" w:eastAsia="仿宋"/>
          <w:sz w:val="30"/>
          <w:szCs w:val="30"/>
        </w:rPr>
        <w:fldChar w:fldCharType="end"/>
      </w:r>
    </w:p>
    <w:p>
      <w:pPr>
        <w:pStyle w:val="17"/>
        <w:tabs>
          <w:tab w:val="left" w:pos="840"/>
          <w:tab w:val="right" w:leader="dot" w:pos="8296"/>
        </w:tabs>
        <w:rPr>
          <w:rFonts w:ascii="仿宋" w:hAnsi="仿宋" w:eastAsia="仿宋" w:cstheme="minorBidi"/>
          <w:smallCaps w:val="0"/>
          <w:sz w:val="30"/>
          <w:szCs w:val="30"/>
        </w:rPr>
      </w:pPr>
      <w:r>
        <w:rPr>
          <w:rFonts w:ascii="仿宋" w:hAnsi="仿宋" w:eastAsia="仿宋" w:cstheme="majorBidi"/>
          <w:bCs/>
          <w:sz w:val="30"/>
          <w:szCs w:val="30"/>
        </w:rPr>
        <w:t>三、</w:t>
      </w:r>
      <w:r>
        <w:rPr>
          <w:rFonts w:ascii="仿宋" w:hAnsi="仿宋" w:eastAsia="仿宋" w:cstheme="minorBidi"/>
          <w:smallCaps w:val="0"/>
          <w:sz w:val="30"/>
          <w:szCs w:val="30"/>
        </w:rPr>
        <w:tab/>
      </w:r>
      <w:r>
        <w:rPr>
          <w:rFonts w:ascii="仿宋" w:hAnsi="仿宋" w:eastAsia="仿宋"/>
          <w:sz w:val="30"/>
          <w:szCs w:val="30"/>
        </w:rPr>
        <w:t>支</w:t>
      </w:r>
      <w:r>
        <w:rPr>
          <w:rFonts w:ascii="仿宋" w:hAnsi="仿宋" w:eastAsia="仿宋" w:cstheme="majorBidi"/>
          <w:bCs/>
          <w:sz w:val="30"/>
          <w:szCs w:val="30"/>
        </w:rPr>
        <w:t>出决算情况说明</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_Toc114477402 \h </w:instrText>
      </w:r>
      <w:r>
        <w:rPr>
          <w:rFonts w:ascii="仿宋" w:hAnsi="仿宋" w:eastAsia="仿宋"/>
          <w:sz w:val="30"/>
          <w:szCs w:val="30"/>
        </w:rPr>
        <w:fldChar w:fldCharType="separate"/>
      </w:r>
      <w:r>
        <w:rPr>
          <w:rFonts w:ascii="仿宋" w:hAnsi="仿宋" w:eastAsia="仿宋"/>
          <w:sz w:val="30"/>
          <w:szCs w:val="30"/>
        </w:rPr>
        <w:t>9</w:t>
      </w:r>
      <w:r>
        <w:rPr>
          <w:rFonts w:ascii="仿宋" w:hAnsi="仿宋" w:eastAsia="仿宋"/>
          <w:sz w:val="30"/>
          <w:szCs w:val="30"/>
        </w:rPr>
        <w:fldChar w:fldCharType="end"/>
      </w:r>
    </w:p>
    <w:p>
      <w:pPr>
        <w:pStyle w:val="17"/>
        <w:tabs>
          <w:tab w:val="left" w:pos="840"/>
          <w:tab w:val="right" w:leader="dot" w:pos="8296"/>
        </w:tabs>
        <w:rPr>
          <w:rFonts w:ascii="仿宋" w:hAnsi="仿宋" w:eastAsia="仿宋" w:cstheme="minorBidi"/>
          <w:smallCaps w:val="0"/>
          <w:sz w:val="30"/>
          <w:szCs w:val="30"/>
        </w:rPr>
      </w:pPr>
      <w:r>
        <w:rPr>
          <w:rFonts w:ascii="仿宋" w:hAnsi="仿宋" w:eastAsia="仿宋"/>
          <w:sz w:val="30"/>
          <w:szCs w:val="30"/>
        </w:rPr>
        <w:t>四、</w:t>
      </w:r>
      <w:r>
        <w:rPr>
          <w:rFonts w:ascii="仿宋" w:hAnsi="仿宋" w:eastAsia="仿宋" w:cstheme="minorBidi"/>
          <w:smallCaps w:val="0"/>
          <w:sz w:val="30"/>
          <w:szCs w:val="30"/>
        </w:rPr>
        <w:tab/>
      </w:r>
      <w:r>
        <w:rPr>
          <w:rFonts w:ascii="仿宋" w:hAnsi="仿宋" w:eastAsia="仿宋"/>
          <w:sz w:val="30"/>
          <w:szCs w:val="30"/>
        </w:rPr>
        <w:t>财政拨款收入支出决算总体情况说明</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_Toc114477403 \h </w:instrText>
      </w:r>
      <w:r>
        <w:rPr>
          <w:rFonts w:ascii="仿宋" w:hAnsi="仿宋" w:eastAsia="仿宋"/>
          <w:sz w:val="30"/>
          <w:szCs w:val="30"/>
        </w:rPr>
        <w:fldChar w:fldCharType="separate"/>
      </w:r>
      <w:r>
        <w:rPr>
          <w:rFonts w:ascii="仿宋" w:hAnsi="仿宋" w:eastAsia="仿宋"/>
          <w:sz w:val="30"/>
          <w:szCs w:val="30"/>
        </w:rPr>
        <w:t>10</w:t>
      </w:r>
      <w:r>
        <w:rPr>
          <w:rFonts w:ascii="仿宋" w:hAnsi="仿宋" w:eastAsia="仿宋"/>
          <w:sz w:val="30"/>
          <w:szCs w:val="30"/>
        </w:rPr>
        <w:fldChar w:fldCharType="end"/>
      </w:r>
    </w:p>
    <w:p>
      <w:pPr>
        <w:pStyle w:val="17"/>
        <w:tabs>
          <w:tab w:val="left" w:pos="840"/>
          <w:tab w:val="right" w:leader="dot" w:pos="8296"/>
        </w:tabs>
        <w:rPr>
          <w:rFonts w:ascii="仿宋" w:hAnsi="仿宋" w:eastAsia="仿宋" w:cstheme="minorBidi"/>
          <w:smallCaps w:val="0"/>
          <w:sz w:val="30"/>
          <w:szCs w:val="30"/>
        </w:rPr>
      </w:pPr>
      <w:r>
        <w:rPr>
          <w:rFonts w:ascii="仿宋" w:hAnsi="仿宋" w:eastAsia="仿宋"/>
          <w:sz w:val="30"/>
          <w:szCs w:val="30"/>
        </w:rPr>
        <w:t>五、</w:t>
      </w:r>
      <w:r>
        <w:rPr>
          <w:rFonts w:ascii="仿宋" w:hAnsi="仿宋" w:eastAsia="仿宋" w:cstheme="minorBidi"/>
          <w:smallCaps w:val="0"/>
          <w:sz w:val="30"/>
          <w:szCs w:val="30"/>
        </w:rPr>
        <w:tab/>
      </w:r>
      <w:r>
        <w:rPr>
          <w:rFonts w:ascii="仿宋" w:hAnsi="仿宋" w:eastAsia="仿宋"/>
          <w:sz w:val="30"/>
          <w:szCs w:val="30"/>
        </w:rPr>
        <w:t>一般公共预算财政拨款支出决算情况说明</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_Toc114477404 \h </w:instrText>
      </w:r>
      <w:r>
        <w:rPr>
          <w:rFonts w:ascii="仿宋" w:hAnsi="仿宋" w:eastAsia="仿宋"/>
          <w:sz w:val="30"/>
          <w:szCs w:val="30"/>
        </w:rPr>
        <w:fldChar w:fldCharType="separate"/>
      </w:r>
      <w:r>
        <w:rPr>
          <w:rFonts w:ascii="仿宋" w:hAnsi="仿宋" w:eastAsia="仿宋"/>
          <w:sz w:val="30"/>
          <w:szCs w:val="30"/>
        </w:rPr>
        <w:t>11</w:t>
      </w:r>
      <w:r>
        <w:rPr>
          <w:rFonts w:ascii="仿宋" w:hAnsi="仿宋" w:eastAsia="仿宋"/>
          <w:sz w:val="30"/>
          <w:szCs w:val="30"/>
        </w:rPr>
        <w:fldChar w:fldCharType="end"/>
      </w:r>
    </w:p>
    <w:p>
      <w:pPr>
        <w:pStyle w:val="17"/>
        <w:tabs>
          <w:tab w:val="left" w:pos="840"/>
          <w:tab w:val="right" w:leader="dot" w:pos="8296"/>
        </w:tabs>
        <w:rPr>
          <w:rFonts w:ascii="仿宋" w:hAnsi="仿宋" w:eastAsia="仿宋" w:cstheme="minorBidi"/>
          <w:smallCaps w:val="0"/>
          <w:sz w:val="30"/>
          <w:szCs w:val="30"/>
        </w:rPr>
      </w:pPr>
      <w:r>
        <w:rPr>
          <w:rFonts w:ascii="仿宋" w:hAnsi="仿宋" w:eastAsia="仿宋"/>
          <w:sz w:val="30"/>
          <w:szCs w:val="30"/>
        </w:rPr>
        <w:t>六、</w:t>
      </w:r>
      <w:r>
        <w:rPr>
          <w:rFonts w:ascii="仿宋" w:hAnsi="仿宋" w:eastAsia="仿宋" w:cstheme="minorBidi"/>
          <w:smallCaps w:val="0"/>
          <w:sz w:val="30"/>
          <w:szCs w:val="30"/>
        </w:rPr>
        <w:tab/>
      </w:r>
      <w:r>
        <w:rPr>
          <w:rFonts w:ascii="仿宋" w:hAnsi="仿宋" w:eastAsia="仿宋"/>
          <w:sz w:val="30"/>
          <w:szCs w:val="30"/>
        </w:rPr>
        <w:t>一般公共预算财政拨款基本支出决算情况说明</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_Toc114477405 \h </w:instrText>
      </w:r>
      <w:r>
        <w:rPr>
          <w:rFonts w:ascii="仿宋" w:hAnsi="仿宋" w:eastAsia="仿宋"/>
          <w:sz w:val="30"/>
          <w:szCs w:val="30"/>
        </w:rPr>
        <w:fldChar w:fldCharType="separate"/>
      </w:r>
      <w:r>
        <w:rPr>
          <w:rFonts w:ascii="仿宋" w:hAnsi="仿宋" w:eastAsia="仿宋"/>
          <w:sz w:val="30"/>
          <w:szCs w:val="30"/>
        </w:rPr>
        <w:t>15</w:t>
      </w:r>
      <w:r>
        <w:rPr>
          <w:rFonts w:ascii="仿宋" w:hAnsi="仿宋" w:eastAsia="仿宋"/>
          <w:sz w:val="30"/>
          <w:szCs w:val="30"/>
        </w:rPr>
        <w:fldChar w:fldCharType="end"/>
      </w:r>
    </w:p>
    <w:p>
      <w:pPr>
        <w:pStyle w:val="17"/>
        <w:tabs>
          <w:tab w:val="left" w:pos="840"/>
          <w:tab w:val="right" w:leader="dot" w:pos="8296"/>
        </w:tabs>
        <w:rPr>
          <w:rFonts w:ascii="仿宋" w:hAnsi="仿宋" w:eastAsia="仿宋" w:cstheme="minorBidi"/>
          <w:smallCaps w:val="0"/>
          <w:sz w:val="30"/>
          <w:szCs w:val="30"/>
        </w:rPr>
      </w:pPr>
      <w:r>
        <w:rPr>
          <w:rFonts w:ascii="仿宋" w:hAnsi="仿宋" w:eastAsia="仿宋"/>
          <w:sz w:val="30"/>
          <w:szCs w:val="30"/>
        </w:rPr>
        <w:t>七、</w:t>
      </w:r>
      <w:r>
        <w:rPr>
          <w:rFonts w:ascii="仿宋" w:hAnsi="仿宋" w:eastAsia="仿宋" w:cstheme="minorBidi"/>
          <w:smallCaps w:val="0"/>
          <w:sz w:val="30"/>
          <w:szCs w:val="30"/>
        </w:rPr>
        <w:tab/>
      </w:r>
      <w:r>
        <w:rPr>
          <w:rFonts w:ascii="仿宋" w:hAnsi="仿宋" w:eastAsia="仿宋"/>
          <w:sz w:val="30"/>
          <w:szCs w:val="30"/>
        </w:rPr>
        <w:t>“三公”经费财政拨款支出决算情况说明</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_Toc114477406 \h </w:instrText>
      </w:r>
      <w:r>
        <w:rPr>
          <w:rFonts w:ascii="仿宋" w:hAnsi="仿宋" w:eastAsia="仿宋"/>
          <w:sz w:val="30"/>
          <w:szCs w:val="30"/>
        </w:rPr>
        <w:fldChar w:fldCharType="separate"/>
      </w:r>
      <w:r>
        <w:rPr>
          <w:rFonts w:ascii="仿宋" w:hAnsi="仿宋" w:eastAsia="仿宋"/>
          <w:sz w:val="30"/>
          <w:szCs w:val="30"/>
        </w:rPr>
        <w:t>16</w:t>
      </w:r>
      <w:r>
        <w:rPr>
          <w:rFonts w:ascii="仿宋" w:hAnsi="仿宋" w:eastAsia="仿宋"/>
          <w:sz w:val="30"/>
          <w:szCs w:val="30"/>
        </w:rPr>
        <w:fldChar w:fldCharType="end"/>
      </w:r>
    </w:p>
    <w:p>
      <w:pPr>
        <w:pStyle w:val="17"/>
        <w:tabs>
          <w:tab w:val="left" w:pos="840"/>
          <w:tab w:val="right" w:leader="dot" w:pos="8296"/>
        </w:tabs>
        <w:rPr>
          <w:rFonts w:ascii="仿宋" w:hAnsi="仿宋" w:eastAsia="仿宋" w:cstheme="minorBidi"/>
          <w:smallCaps w:val="0"/>
          <w:sz w:val="30"/>
          <w:szCs w:val="30"/>
        </w:rPr>
      </w:pPr>
      <w:r>
        <w:rPr>
          <w:rFonts w:ascii="仿宋" w:hAnsi="仿宋" w:eastAsia="仿宋"/>
          <w:sz w:val="30"/>
          <w:szCs w:val="30"/>
        </w:rPr>
        <w:t>八、</w:t>
      </w:r>
      <w:r>
        <w:rPr>
          <w:rFonts w:ascii="仿宋" w:hAnsi="仿宋" w:eastAsia="仿宋" w:cstheme="minorBidi"/>
          <w:smallCaps w:val="0"/>
          <w:sz w:val="30"/>
          <w:szCs w:val="30"/>
        </w:rPr>
        <w:tab/>
      </w:r>
      <w:r>
        <w:rPr>
          <w:rFonts w:ascii="仿宋" w:hAnsi="仿宋" w:eastAsia="仿宋"/>
          <w:sz w:val="30"/>
          <w:szCs w:val="30"/>
        </w:rPr>
        <w:t>政府性基金预算支出决算情况说明</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_Toc114477407 \h </w:instrText>
      </w:r>
      <w:r>
        <w:rPr>
          <w:rFonts w:ascii="仿宋" w:hAnsi="仿宋" w:eastAsia="仿宋"/>
          <w:sz w:val="30"/>
          <w:szCs w:val="30"/>
        </w:rPr>
        <w:fldChar w:fldCharType="separate"/>
      </w:r>
      <w:r>
        <w:rPr>
          <w:rFonts w:ascii="仿宋" w:hAnsi="仿宋" w:eastAsia="仿宋"/>
          <w:sz w:val="30"/>
          <w:szCs w:val="30"/>
        </w:rPr>
        <w:t>18</w:t>
      </w:r>
      <w:r>
        <w:rPr>
          <w:rFonts w:ascii="仿宋" w:hAnsi="仿宋" w:eastAsia="仿宋"/>
          <w:sz w:val="30"/>
          <w:szCs w:val="30"/>
        </w:rPr>
        <w:fldChar w:fldCharType="end"/>
      </w:r>
    </w:p>
    <w:p>
      <w:pPr>
        <w:pStyle w:val="17"/>
        <w:tabs>
          <w:tab w:val="left" w:pos="840"/>
          <w:tab w:val="right" w:leader="dot" w:pos="8296"/>
        </w:tabs>
        <w:rPr>
          <w:rFonts w:ascii="仿宋" w:hAnsi="仿宋" w:eastAsia="仿宋" w:cstheme="minorBidi"/>
          <w:smallCaps w:val="0"/>
          <w:sz w:val="30"/>
          <w:szCs w:val="30"/>
        </w:rPr>
      </w:pPr>
      <w:r>
        <w:rPr>
          <w:rFonts w:ascii="仿宋" w:hAnsi="仿宋" w:eastAsia="仿宋"/>
          <w:sz w:val="30"/>
          <w:szCs w:val="30"/>
        </w:rPr>
        <w:t>九、</w:t>
      </w:r>
      <w:r>
        <w:rPr>
          <w:rFonts w:ascii="仿宋" w:hAnsi="仿宋" w:eastAsia="仿宋" w:cstheme="minorBidi"/>
          <w:smallCaps w:val="0"/>
          <w:sz w:val="30"/>
          <w:szCs w:val="30"/>
        </w:rPr>
        <w:tab/>
      </w:r>
      <w:r>
        <w:rPr>
          <w:rFonts w:ascii="仿宋" w:hAnsi="仿宋" w:eastAsia="仿宋"/>
          <w:sz w:val="30"/>
          <w:szCs w:val="30"/>
        </w:rPr>
        <w:t>国有资本经营预算支出决算情况说明</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_Toc114477408 \h </w:instrText>
      </w:r>
      <w:r>
        <w:rPr>
          <w:rFonts w:ascii="仿宋" w:hAnsi="仿宋" w:eastAsia="仿宋"/>
          <w:sz w:val="30"/>
          <w:szCs w:val="30"/>
        </w:rPr>
        <w:fldChar w:fldCharType="separate"/>
      </w:r>
      <w:r>
        <w:rPr>
          <w:rFonts w:ascii="仿宋" w:hAnsi="仿宋" w:eastAsia="仿宋"/>
          <w:sz w:val="30"/>
          <w:szCs w:val="30"/>
        </w:rPr>
        <w:t>18</w:t>
      </w:r>
      <w:r>
        <w:rPr>
          <w:rFonts w:ascii="仿宋" w:hAnsi="仿宋" w:eastAsia="仿宋"/>
          <w:sz w:val="30"/>
          <w:szCs w:val="30"/>
        </w:rPr>
        <w:fldChar w:fldCharType="end"/>
      </w:r>
    </w:p>
    <w:p>
      <w:pPr>
        <w:pStyle w:val="17"/>
        <w:tabs>
          <w:tab w:val="left" w:pos="840"/>
          <w:tab w:val="right" w:leader="dot" w:pos="8296"/>
        </w:tabs>
        <w:rPr>
          <w:rFonts w:ascii="仿宋" w:hAnsi="仿宋" w:eastAsia="仿宋" w:cstheme="minorBidi"/>
          <w:smallCaps w:val="0"/>
          <w:sz w:val="30"/>
          <w:szCs w:val="30"/>
        </w:rPr>
      </w:pPr>
      <w:r>
        <w:rPr>
          <w:rFonts w:ascii="仿宋" w:hAnsi="仿宋" w:eastAsia="仿宋"/>
          <w:sz w:val="30"/>
          <w:szCs w:val="30"/>
        </w:rPr>
        <w:t>十、</w:t>
      </w:r>
      <w:r>
        <w:rPr>
          <w:rFonts w:ascii="仿宋" w:hAnsi="仿宋" w:eastAsia="仿宋" w:cstheme="minorBidi"/>
          <w:smallCaps w:val="0"/>
          <w:sz w:val="30"/>
          <w:szCs w:val="30"/>
        </w:rPr>
        <w:tab/>
      </w:r>
      <w:r>
        <w:rPr>
          <w:rFonts w:ascii="仿宋" w:hAnsi="仿宋" w:eastAsia="仿宋"/>
          <w:sz w:val="30"/>
          <w:szCs w:val="30"/>
        </w:rPr>
        <w:t>其他重要事项的情况说明</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_Toc114477409 \h </w:instrText>
      </w:r>
      <w:r>
        <w:rPr>
          <w:rFonts w:ascii="仿宋" w:hAnsi="仿宋" w:eastAsia="仿宋"/>
          <w:sz w:val="30"/>
          <w:szCs w:val="30"/>
        </w:rPr>
        <w:fldChar w:fldCharType="separate"/>
      </w:r>
      <w:r>
        <w:rPr>
          <w:rFonts w:ascii="仿宋" w:hAnsi="仿宋" w:eastAsia="仿宋"/>
          <w:sz w:val="30"/>
          <w:szCs w:val="30"/>
        </w:rPr>
        <w:t>18</w:t>
      </w:r>
      <w:r>
        <w:rPr>
          <w:rFonts w:ascii="仿宋" w:hAnsi="仿宋" w:eastAsia="仿宋"/>
          <w:sz w:val="30"/>
          <w:szCs w:val="30"/>
        </w:rPr>
        <w:fldChar w:fldCharType="end"/>
      </w:r>
    </w:p>
    <w:p>
      <w:pPr>
        <w:pStyle w:val="14"/>
        <w:tabs>
          <w:tab w:val="right" w:leader="dot" w:pos="8296"/>
        </w:tabs>
        <w:rPr>
          <w:rFonts w:ascii="仿宋" w:hAnsi="仿宋" w:eastAsia="仿宋" w:cstheme="minorBidi"/>
          <w:b w:val="0"/>
          <w:bCs w:val="0"/>
          <w:caps w:val="0"/>
          <w:sz w:val="30"/>
          <w:szCs w:val="30"/>
        </w:rPr>
      </w:pPr>
      <w:r>
        <w:rPr>
          <w:rFonts w:ascii="仿宋" w:hAnsi="仿宋" w:eastAsia="仿宋"/>
          <w:color w:val="000000"/>
          <w:sz w:val="30"/>
          <w:szCs w:val="30"/>
        </w:rPr>
        <w:t>第三部分 名</w:t>
      </w:r>
      <w:r>
        <w:rPr>
          <w:rFonts w:ascii="仿宋" w:hAnsi="仿宋" w:eastAsia="仿宋"/>
          <w:kern w:val="44"/>
          <w:sz w:val="30"/>
          <w:szCs w:val="30"/>
        </w:rPr>
        <w:t>词解释</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_Toc114477410 \h </w:instrText>
      </w:r>
      <w:r>
        <w:rPr>
          <w:rFonts w:ascii="仿宋" w:hAnsi="仿宋" w:eastAsia="仿宋"/>
          <w:sz w:val="30"/>
          <w:szCs w:val="30"/>
        </w:rPr>
        <w:fldChar w:fldCharType="separate"/>
      </w:r>
      <w:r>
        <w:rPr>
          <w:rFonts w:ascii="仿宋" w:hAnsi="仿宋" w:eastAsia="仿宋"/>
          <w:sz w:val="30"/>
          <w:szCs w:val="30"/>
        </w:rPr>
        <w:t>20</w:t>
      </w:r>
      <w:r>
        <w:rPr>
          <w:rFonts w:ascii="仿宋" w:hAnsi="仿宋" w:eastAsia="仿宋"/>
          <w:sz w:val="30"/>
          <w:szCs w:val="30"/>
        </w:rPr>
        <w:fldChar w:fldCharType="end"/>
      </w:r>
    </w:p>
    <w:p>
      <w:pPr>
        <w:pStyle w:val="14"/>
        <w:tabs>
          <w:tab w:val="right" w:leader="dot" w:pos="8296"/>
        </w:tabs>
        <w:rPr>
          <w:rFonts w:ascii="仿宋" w:hAnsi="仿宋" w:eastAsia="仿宋" w:cstheme="minorBidi"/>
          <w:b w:val="0"/>
          <w:bCs w:val="0"/>
          <w:caps w:val="0"/>
          <w:sz w:val="30"/>
          <w:szCs w:val="30"/>
        </w:rPr>
      </w:pPr>
      <w:r>
        <w:rPr>
          <w:rFonts w:ascii="仿宋" w:hAnsi="仿宋" w:eastAsia="仿宋"/>
          <w:sz w:val="30"/>
          <w:szCs w:val="30"/>
        </w:rPr>
        <w:t>第</w:t>
      </w:r>
      <w:r>
        <w:rPr>
          <w:rFonts w:ascii="仿宋" w:hAnsi="仿宋" w:eastAsia="仿宋"/>
          <w:kern w:val="44"/>
          <w:sz w:val="30"/>
          <w:szCs w:val="30"/>
        </w:rPr>
        <w:t>四部分 附件</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_Toc114477411 \h </w:instrText>
      </w:r>
      <w:r>
        <w:rPr>
          <w:rFonts w:ascii="仿宋" w:hAnsi="仿宋" w:eastAsia="仿宋"/>
          <w:sz w:val="30"/>
          <w:szCs w:val="30"/>
        </w:rPr>
        <w:fldChar w:fldCharType="separate"/>
      </w:r>
      <w:r>
        <w:rPr>
          <w:rFonts w:ascii="仿宋" w:hAnsi="仿宋" w:eastAsia="仿宋"/>
          <w:sz w:val="30"/>
          <w:szCs w:val="30"/>
        </w:rPr>
        <w:t>26</w:t>
      </w:r>
      <w:r>
        <w:rPr>
          <w:rFonts w:ascii="仿宋" w:hAnsi="仿宋" w:eastAsia="仿宋"/>
          <w:sz w:val="30"/>
          <w:szCs w:val="30"/>
        </w:rPr>
        <w:fldChar w:fldCharType="end"/>
      </w:r>
    </w:p>
    <w:p>
      <w:pPr>
        <w:pStyle w:val="14"/>
        <w:tabs>
          <w:tab w:val="right" w:leader="dot" w:pos="8296"/>
        </w:tabs>
        <w:rPr>
          <w:rFonts w:ascii="仿宋" w:hAnsi="仿宋" w:eastAsia="仿宋" w:cstheme="minorBidi"/>
          <w:b w:val="0"/>
          <w:bCs w:val="0"/>
          <w:caps w:val="0"/>
          <w:sz w:val="30"/>
          <w:szCs w:val="30"/>
        </w:rPr>
      </w:pPr>
      <w:r>
        <w:rPr>
          <w:rFonts w:ascii="仿宋" w:hAnsi="仿宋" w:eastAsia="仿宋"/>
          <w:sz w:val="30"/>
          <w:szCs w:val="30"/>
        </w:rPr>
        <w:t>第</w:t>
      </w:r>
      <w:r>
        <w:rPr>
          <w:rFonts w:ascii="仿宋" w:hAnsi="仿宋" w:eastAsia="仿宋"/>
          <w:kern w:val="44"/>
          <w:sz w:val="30"/>
          <w:szCs w:val="30"/>
        </w:rPr>
        <w:t>五部分 附表</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_Toc114477412 \h </w:instrText>
      </w:r>
      <w:r>
        <w:rPr>
          <w:rFonts w:ascii="仿宋" w:hAnsi="仿宋" w:eastAsia="仿宋"/>
          <w:sz w:val="30"/>
          <w:szCs w:val="30"/>
        </w:rPr>
        <w:fldChar w:fldCharType="separate"/>
      </w:r>
      <w:r>
        <w:rPr>
          <w:rFonts w:ascii="仿宋" w:hAnsi="仿宋" w:eastAsia="仿宋"/>
          <w:sz w:val="30"/>
          <w:szCs w:val="30"/>
        </w:rPr>
        <w:t>121</w:t>
      </w:r>
      <w:r>
        <w:rPr>
          <w:rFonts w:ascii="仿宋" w:hAnsi="仿宋" w:eastAsia="仿宋"/>
          <w:sz w:val="30"/>
          <w:szCs w:val="30"/>
        </w:rPr>
        <w:fldChar w:fldCharType="end"/>
      </w:r>
    </w:p>
    <w:p>
      <w:pPr>
        <w:pStyle w:val="17"/>
        <w:tabs>
          <w:tab w:val="right" w:leader="dot" w:pos="8296"/>
        </w:tabs>
        <w:rPr>
          <w:rFonts w:ascii="仿宋" w:hAnsi="仿宋" w:eastAsia="仿宋" w:cstheme="minorBidi"/>
          <w:smallCaps w:val="0"/>
          <w:sz w:val="30"/>
          <w:szCs w:val="30"/>
        </w:rPr>
      </w:pPr>
      <w:r>
        <w:rPr>
          <w:rFonts w:ascii="仿宋" w:hAnsi="仿宋" w:eastAsia="仿宋"/>
          <w:sz w:val="30"/>
          <w:szCs w:val="30"/>
        </w:rPr>
        <w:t>一、收入支出决算总表</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_Toc114477413 \h </w:instrText>
      </w:r>
      <w:r>
        <w:rPr>
          <w:rFonts w:ascii="仿宋" w:hAnsi="仿宋" w:eastAsia="仿宋"/>
          <w:sz w:val="30"/>
          <w:szCs w:val="30"/>
        </w:rPr>
        <w:fldChar w:fldCharType="separate"/>
      </w:r>
      <w:r>
        <w:rPr>
          <w:rFonts w:ascii="仿宋" w:hAnsi="仿宋" w:eastAsia="仿宋"/>
          <w:sz w:val="30"/>
          <w:szCs w:val="30"/>
        </w:rPr>
        <w:t>122</w:t>
      </w:r>
      <w:r>
        <w:rPr>
          <w:rFonts w:ascii="仿宋" w:hAnsi="仿宋" w:eastAsia="仿宋"/>
          <w:sz w:val="30"/>
          <w:szCs w:val="30"/>
        </w:rPr>
        <w:fldChar w:fldCharType="end"/>
      </w:r>
    </w:p>
    <w:p>
      <w:pPr>
        <w:pStyle w:val="17"/>
        <w:tabs>
          <w:tab w:val="right" w:leader="dot" w:pos="8296"/>
        </w:tabs>
        <w:rPr>
          <w:rFonts w:ascii="仿宋" w:hAnsi="仿宋" w:eastAsia="仿宋" w:cstheme="minorBidi"/>
          <w:smallCaps w:val="0"/>
          <w:sz w:val="30"/>
          <w:szCs w:val="30"/>
        </w:rPr>
      </w:pPr>
      <w:r>
        <w:rPr>
          <w:rFonts w:ascii="仿宋" w:hAnsi="仿宋" w:eastAsia="仿宋"/>
          <w:sz w:val="30"/>
          <w:szCs w:val="30"/>
        </w:rPr>
        <w:t>二、收入决算表</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_Toc114477414 \h </w:instrText>
      </w:r>
      <w:r>
        <w:rPr>
          <w:rFonts w:ascii="仿宋" w:hAnsi="仿宋" w:eastAsia="仿宋"/>
          <w:sz w:val="30"/>
          <w:szCs w:val="30"/>
        </w:rPr>
        <w:fldChar w:fldCharType="separate"/>
      </w:r>
      <w:r>
        <w:rPr>
          <w:rFonts w:ascii="仿宋" w:hAnsi="仿宋" w:eastAsia="仿宋"/>
          <w:sz w:val="30"/>
          <w:szCs w:val="30"/>
        </w:rPr>
        <w:t>122</w:t>
      </w:r>
      <w:r>
        <w:rPr>
          <w:rFonts w:ascii="仿宋" w:hAnsi="仿宋" w:eastAsia="仿宋"/>
          <w:sz w:val="30"/>
          <w:szCs w:val="30"/>
        </w:rPr>
        <w:fldChar w:fldCharType="end"/>
      </w:r>
    </w:p>
    <w:p>
      <w:pPr>
        <w:pStyle w:val="17"/>
        <w:tabs>
          <w:tab w:val="right" w:leader="dot" w:pos="8296"/>
        </w:tabs>
        <w:rPr>
          <w:rFonts w:ascii="仿宋" w:hAnsi="仿宋" w:eastAsia="仿宋" w:cstheme="minorBidi"/>
          <w:smallCaps w:val="0"/>
          <w:sz w:val="30"/>
          <w:szCs w:val="30"/>
        </w:rPr>
      </w:pPr>
      <w:r>
        <w:rPr>
          <w:rFonts w:ascii="仿宋" w:hAnsi="仿宋" w:eastAsia="仿宋"/>
          <w:sz w:val="30"/>
          <w:szCs w:val="30"/>
        </w:rPr>
        <w:t>三、支出决算表</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_Toc114477415 \h </w:instrText>
      </w:r>
      <w:r>
        <w:rPr>
          <w:rFonts w:ascii="仿宋" w:hAnsi="仿宋" w:eastAsia="仿宋"/>
          <w:sz w:val="30"/>
          <w:szCs w:val="30"/>
        </w:rPr>
        <w:fldChar w:fldCharType="separate"/>
      </w:r>
      <w:r>
        <w:rPr>
          <w:rFonts w:ascii="仿宋" w:hAnsi="仿宋" w:eastAsia="仿宋"/>
          <w:sz w:val="30"/>
          <w:szCs w:val="30"/>
        </w:rPr>
        <w:t>122</w:t>
      </w:r>
      <w:r>
        <w:rPr>
          <w:rFonts w:ascii="仿宋" w:hAnsi="仿宋" w:eastAsia="仿宋"/>
          <w:sz w:val="30"/>
          <w:szCs w:val="30"/>
        </w:rPr>
        <w:fldChar w:fldCharType="end"/>
      </w:r>
    </w:p>
    <w:p>
      <w:pPr>
        <w:pStyle w:val="17"/>
        <w:tabs>
          <w:tab w:val="right" w:leader="dot" w:pos="8296"/>
        </w:tabs>
        <w:rPr>
          <w:rFonts w:ascii="仿宋" w:hAnsi="仿宋" w:eastAsia="仿宋" w:cstheme="minorBidi"/>
          <w:smallCaps w:val="0"/>
          <w:sz w:val="30"/>
          <w:szCs w:val="30"/>
        </w:rPr>
      </w:pPr>
      <w:r>
        <w:rPr>
          <w:rFonts w:ascii="仿宋" w:hAnsi="仿宋" w:eastAsia="仿宋"/>
          <w:sz w:val="30"/>
          <w:szCs w:val="30"/>
        </w:rPr>
        <w:t>四、财政拨款收入支出决算总表</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_Toc114477416 \h </w:instrText>
      </w:r>
      <w:r>
        <w:rPr>
          <w:rFonts w:ascii="仿宋" w:hAnsi="仿宋" w:eastAsia="仿宋"/>
          <w:sz w:val="30"/>
          <w:szCs w:val="30"/>
        </w:rPr>
        <w:fldChar w:fldCharType="separate"/>
      </w:r>
      <w:r>
        <w:rPr>
          <w:rFonts w:ascii="仿宋" w:hAnsi="仿宋" w:eastAsia="仿宋"/>
          <w:sz w:val="30"/>
          <w:szCs w:val="30"/>
        </w:rPr>
        <w:t>122</w:t>
      </w:r>
      <w:r>
        <w:rPr>
          <w:rFonts w:ascii="仿宋" w:hAnsi="仿宋" w:eastAsia="仿宋"/>
          <w:sz w:val="30"/>
          <w:szCs w:val="30"/>
        </w:rPr>
        <w:fldChar w:fldCharType="end"/>
      </w:r>
    </w:p>
    <w:p>
      <w:pPr>
        <w:pStyle w:val="17"/>
        <w:tabs>
          <w:tab w:val="right" w:leader="dot" w:pos="8296"/>
        </w:tabs>
        <w:rPr>
          <w:rFonts w:ascii="仿宋" w:hAnsi="仿宋" w:eastAsia="仿宋" w:cstheme="minorBidi"/>
          <w:smallCaps w:val="0"/>
          <w:sz w:val="30"/>
          <w:szCs w:val="30"/>
        </w:rPr>
      </w:pPr>
      <w:r>
        <w:rPr>
          <w:rFonts w:ascii="仿宋" w:hAnsi="仿宋" w:eastAsia="仿宋"/>
          <w:sz w:val="30"/>
          <w:szCs w:val="30"/>
        </w:rPr>
        <w:t>五、财政拨款支出决算明细表</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_Toc114477417 \h </w:instrText>
      </w:r>
      <w:r>
        <w:rPr>
          <w:rFonts w:ascii="仿宋" w:hAnsi="仿宋" w:eastAsia="仿宋"/>
          <w:sz w:val="30"/>
          <w:szCs w:val="30"/>
        </w:rPr>
        <w:fldChar w:fldCharType="separate"/>
      </w:r>
      <w:r>
        <w:rPr>
          <w:rFonts w:ascii="仿宋" w:hAnsi="仿宋" w:eastAsia="仿宋"/>
          <w:sz w:val="30"/>
          <w:szCs w:val="30"/>
        </w:rPr>
        <w:t>122</w:t>
      </w:r>
      <w:r>
        <w:rPr>
          <w:rFonts w:ascii="仿宋" w:hAnsi="仿宋" w:eastAsia="仿宋"/>
          <w:sz w:val="30"/>
          <w:szCs w:val="30"/>
        </w:rPr>
        <w:fldChar w:fldCharType="end"/>
      </w:r>
    </w:p>
    <w:p>
      <w:pPr>
        <w:pStyle w:val="17"/>
        <w:tabs>
          <w:tab w:val="right" w:leader="dot" w:pos="8296"/>
        </w:tabs>
        <w:rPr>
          <w:rFonts w:ascii="仿宋" w:hAnsi="仿宋" w:eastAsia="仿宋" w:cstheme="minorBidi"/>
          <w:smallCaps w:val="0"/>
          <w:sz w:val="30"/>
          <w:szCs w:val="30"/>
        </w:rPr>
      </w:pPr>
      <w:r>
        <w:rPr>
          <w:rFonts w:ascii="仿宋" w:hAnsi="仿宋" w:eastAsia="仿宋"/>
          <w:sz w:val="30"/>
          <w:szCs w:val="30"/>
        </w:rPr>
        <w:t>六、一般公共预算财政拨款支出决算表</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_Toc114477418 \h </w:instrText>
      </w:r>
      <w:r>
        <w:rPr>
          <w:rFonts w:ascii="仿宋" w:hAnsi="仿宋" w:eastAsia="仿宋"/>
          <w:sz w:val="30"/>
          <w:szCs w:val="30"/>
        </w:rPr>
        <w:fldChar w:fldCharType="separate"/>
      </w:r>
      <w:r>
        <w:rPr>
          <w:rFonts w:ascii="仿宋" w:hAnsi="仿宋" w:eastAsia="仿宋"/>
          <w:sz w:val="30"/>
          <w:szCs w:val="30"/>
        </w:rPr>
        <w:t>122</w:t>
      </w:r>
      <w:r>
        <w:rPr>
          <w:rFonts w:ascii="仿宋" w:hAnsi="仿宋" w:eastAsia="仿宋"/>
          <w:sz w:val="30"/>
          <w:szCs w:val="30"/>
        </w:rPr>
        <w:fldChar w:fldCharType="end"/>
      </w:r>
    </w:p>
    <w:p>
      <w:pPr>
        <w:pStyle w:val="17"/>
        <w:tabs>
          <w:tab w:val="right" w:leader="dot" w:pos="8296"/>
        </w:tabs>
        <w:rPr>
          <w:rFonts w:ascii="仿宋" w:hAnsi="仿宋" w:eastAsia="仿宋" w:cstheme="minorBidi"/>
          <w:smallCaps w:val="0"/>
          <w:sz w:val="30"/>
          <w:szCs w:val="30"/>
        </w:rPr>
      </w:pPr>
      <w:r>
        <w:rPr>
          <w:rFonts w:ascii="仿宋" w:hAnsi="仿宋" w:eastAsia="仿宋"/>
          <w:sz w:val="30"/>
          <w:szCs w:val="30"/>
        </w:rPr>
        <w:t>七、一般公共预算财政拨款支出决算明细表</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_Toc114477419 \h </w:instrText>
      </w:r>
      <w:r>
        <w:rPr>
          <w:rFonts w:ascii="仿宋" w:hAnsi="仿宋" w:eastAsia="仿宋"/>
          <w:sz w:val="30"/>
          <w:szCs w:val="30"/>
        </w:rPr>
        <w:fldChar w:fldCharType="separate"/>
      </w:r>
      <w:r>
        <w:rPr>
          <w:rFonts w:ascii="仿宋" w:hAnsi="仿宋" w:eastAsia="仿宋"/>
          <w:sz w:val="30"/>
          <w:szCs w:val="30"/>
        </w:rPr>
        <w:t>122</w:t>
      </w:r>
      <w:r>
        <w:rPr>
          <w:rFonts w:ascii="仿宋" w:hAnsi="仿宋" w:eastAsia="仿宋"/>
          <w:sz w:val="30"/>
          <w:szCs w:val="30"/>
        </w:rPr>
        <w:fldChar w:fldCharType="end"/>
      </w:r>
    </w:p>
    <w:p>
      <w:pPr>
        <w:pStyle w:val="17"/>
        <w:tabs>
          <w:tab w:val="right" w:leader="dot" w:pos="8296"/>
        </w:tabs>
        <w:rPr>
          <w:rFonts w:ascii="仿宋" w:hAnsi="仿宋" w:eastAsia="仿宋" w:cstheme="minorBidi"/>
          <w:smallCaps w:val="0"/>
          <w:sz w:val="30"/>
          <w:szCs w:val="30"/>
        </w:rPr>
      </w:pPr>
      <w:r>
        <w:rPr>
          <w:rFonts w:ascii="仿宋" w:hAnsi="仿宋" w:eastAsia="仿宋"/>
          <w:sz w:val="30"/>
          <w:szCs w:val="30"/>
        </w:rPr>
        <w:t>八、一般公共预算财政拨款基本支出决算表</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_Toc114477420 \h </w:instrText>
      </w:r>
      <w:r>
        <w:rPr>
          <w:rFonts w:ascii="仿宋" w:hAnsi="仿宋" w:eastAsia="仿宋"/>
          <w:sz w:val="30"/>
          <w:szCs w:val="30"/>
        </w:rPr>
        <w:fldChar w:fldCharType="separate"/>
      </w:r>
      <w:r>
        <w:rPr>
          <w:rFonts w:ascii="仿宋" w:hAnsi="仿宋" w:eastAsia="仿宋"/>
          <w:sz w:val="30"/>
          <w:szCs w:val="30"/>
        </w:rPr>
        <w:t>122</w:t>
      </w:r>
      <w:r>
        <w:rPr>
          <w:rFonts w:ascii="仿宋" w:hAnsi="仿宋" w:eastAsia="仿宋"/>
          <w:sz w:val="30"/>
          <w:szCs w:val="30"/>
        </w:rPr>
        <w:fldChar w:fldCharType="end"/>
      </w:r>
    </w:p>
    <w:p>
      <w:pPr>
        <w:pStyle w:val="17"/>
        <w:tabs>
          <w:tab w:val="right" w:leader="dot" w:pos="8296"/>
        </w:tabs>
        <w:rPr>
          <w:rFonts w:ascii="仿宋" w:hAnsi="仿宋" w:eastAsia="仿宋" w:cstheme="minorBidi"/>
          <w:smallCaps w:val="0"/>
          <w:sz w:val="30"/>
          <w:szCs w:val="30"/>
        </w:rPr>
      </w:pPr>
      <w:r>
        <w:rPr>
          <w:rFonts w:ascii="仿宋" w:hAnsi="仿宋" w:eastAsia="仿宋"/>
          <w:sz w:val="30"/>
          <w:szCs w:val="30"/>
        </w:rPr>
        <w:t>九、一般公共预算财政拨款项目支出决算表</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_Toc114477421 \h </w:instrText>
      </w:r>
      <w:r>
        <w:rPr>
          <w:rFonts w:ascii="仿宋" w:hAnsi="仿宋" w:eastAsia="仿宋"/>
          <w:sz w:val="30"/>
          <w:szCs w:val="30"/>
        </w:rPr>
        <w:fldChar w:fldCharType="separate"/>
      </w:r>
      <w:r>
        <w:rPr>
          <w:rFonts w:ascii="仿宋" w:hAnsi="仿宋" w:eastAsia="仿宋"/>
          <w:sz w:val="30"/>
          <w:szCs w:val="30"/>
        </w:rPr>
        <w:t>122</w:t>
      </w:r>
      <w:r>
        <w:rPr>
          <w:rFonts w:ascii="仿宋" w:hAnsi="仿宋" w:eastAsia="仿宋"/>
          <w:sz w:val="30"/>
          <w:szCs w:val="30"/>
        </w:rPr>
        <w:fldChar w:fldCharType="end"/>
      </w:r>
    </w:p>
    <w:p>
      <w:pPr>
        <w:pStyle w:val="17"/>
        <w:tabs>
          <w:tab w:val="right" w:leader="dot" w:pos="8296"/>
        </w:tabs>
        <w:rPr>
          <w:rFonts w:ascii="仿宋" w:hAnsi="仿宋" w:eastAsia="仿宋" w:cstheme="minorBidi"/>
          <w:smallCaps w:val="0"/>
          <w:sz w:val="30"/>
          <w:szCs w:val="30"/>
        </w:rPr>
      </w:pPr>
      <w:r>
        <w:rPr>
          <w:rFonts w:ascii="仿宋" w:hAnsi="仿宋" w:eastAsia="仿宋"/>
          <w:sz w:val="30"/>
          <w:szCs w:val="30"/>
        </w:rPr>
        <w:t>十、一般公共预算财政拨款“三公”经费支出决算表</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_Toc114477422 \h </w:instrText>
      </w:r>
      <w:r>
        <w:rPr>
          <w:rFonts w:ascii="仿宋" w:hAnsi="仿宋" w:eastAsia="仿宋"/>
          <w:sz w:val="30"/>
          <w:szCs w:val="30"/>
        </w:rPr>
        <w:fldChar w:fldCharType="separate"/>
      </w:r>
      <w:r>
        <w:rPr>
          <w:rFonts w:ascii="仿宋" w:hAnsi="仿宋" w:eastAsia="仿宋"/>
          <w:sz w:val="30"/>
          <w:szCs w:val="30"/>
        </w:rPr>
        <w:t>122</w:t>
      </w:r>
      <w:r>
        <w:rPr>
          <w:rFonts w:ascii="仿宋" w:hAnsi="仿宋" w:eastAsia="仿宋"/>
          <w:sz w:val="30"/>
          <w:szCs w:val="30"/>
        </w:rPr>
        <w:fldChar w:fldCharType="end"/>
      </w:r>
    </w:p>
    <w:p>
      <w:pPr>
        <w:pStyle w:val="17"/>
        <w:tabs>
          <w:tab w:val="right" w:leader="dot" w:pos="8296"/>
        </w:tabs>
        <w:rPr>
          <w:rFonts w:ascii="仿宋" w:hAnsi="仿宋" w:eastAsia="仿宋" w:cstheme="minorBidi"/>
          <w:smallCaps w:val="0"/>
          <w:sz w:val="30"/>
          <w:szCs w:val="30"/>
        </w:rPr>
      </w:pPr>
      <w:r>
        <w:rPr>
          <w:rFonts w:ascii="仿宋" w:hAnsi="仿宋" w:eastAsia="仿宋"/>
          <w:sz w:val="30"/>
          <w:szCs w:val="30"/>
        </w:rPr>
        <w:t>十一、政府性基金预算财政拨款收入支出决算表</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_Toc114477423 \h </w:instrText>
      </w:r>
      <w:r>
        <w:rPr>
          <w:rFonts w:ascii="仿宋" w:hAnsi="仿宋" w:eastAsia="仿宋"/>
          <w:sz w:val="30"/>
          <w:szCs w:val="30"/>
        </w:rPr>
        <w:fldChar w:fldCharType="separate"/>
      </w:r>
      <w:r>
        <w:rPr>
          <w:rFonts w:ascii="仿宋" w:hAnsi="仿宋" w:eastAsia="仿宋"/>
          <w:sz w:val="30"/>
          <w:szCs w:val="30"/>
        </w:rPr>
        <w:t>122</w:t>
      </w:r>
      <w:r>
        <w:rPr>
          <w:rFonts w:ascii="仿宋" w:hAnsi="仿宋" w:eastAsia="仿宋"/>
          <w:sz w:val="30"/>
          <w:szCs w:val="30"/>
        </w:rPr>
        <w:fldChar w:fldCharType="end"/>
      </w:r>
    </w:p>
    <w:p>
      <w:pPr>
        <w:pStyle w:val="17"/>
        <w:tabs>
          <w:tab w:val="right" w:leader="dot" w:pos="8296"/>
        </w:tabs>
        <w:rPr>
          <w:rFonts w:ascii="仿宋" w:hAnsi="仿宋" w:eastAsia="仿宋" w:cstheme="minorBidi"/>
          <w:smallCaps w:val="0"/>
          <w:sz w:val="30"/>
          <w:szCs w:val="30"/>
        </w:rPr>
      </w:pPr>
      <w:r>
        <w:rPr>
          <w:rFonts w:ascii="仿宋" w:hAnsi="仿宋" w:eastAsia="仿宋"/>
          <w:sz w:val="30"/>
          <w:szCs w:val="30"/>
        </w:rPr>
        <w:t>十二、政府性基金预算财政拨款“三公”经费支出决算表</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_Toc114477424 \h </w:instrText>
      </w:r>
      <w:r>
        <w:rPr>
          <w:rFonts w:ascii="仿宋" w:hAnsi="仿宋" w:eastAsia="仿宋"/>
          <w:sz w:val="30"/>
          <w:szCs w:val="30"/>
        </w:rPr>
        <w:fldChar w:fldCharType="separate"/>
      </w:r>
      <w:r>
        <w:rPr>
          <w:rFonts w:ascii="仿宋" w:hAnsi="仿宋" w:eastAsia="仿宋"/>
          <w:sz w:val="30"/>
          <w:szCs w:val="30"/>
        </w:rPr>
        <w:t>122</w:t>
      </w:r>
      <w:r>
        <w:rPr>
          <w:rFonts w:ascii="仿宋" w:hAnsi="仿宋" w:eastAsia="仿宋"/>
          <w:sz w:val="30"/>
          <w:szCs w:val="30"/>
        </w:rPr>
        <w:fldChar w:fldCharType="end"/>
      </w:r>
    </w:p>
    <w:p>
      <w:pPr>
        <w:pStyle w:val="17"/>
        <w:tabs>
          <w:tab w:val="right" w:leader="dot" w:pos="8296"/>
        </w:tabs>
        <w:rPr>
          <w:rFonts w:ascii="仿宋" w:hAnsi="仿宋" w:eastAsia="仿宋" w:cstheme="minorBidi"/>
          <w:smallCaps w:val="0"/>
          <w:sz w:val="30"/>
          <w:szCs w:val="30"/>
        </w:rPr>
      </w:pPr>
      <w:r>
        <w:rPr>
          <w:rFonts w:ascii="仿宋" w:hAnsi="仿宋" w:eastAsia="仿宋"/>
          <w:sz w:val="30"/>
          <w:szCs w:val="30"/>
        </w:rPr>
        <w:t>十三、国有资本经营预算财政拨款收入支出决算表</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_Toc114477425 \h </w:instrText>
      </w:r>
      <w:r>
        <w:rPr>
          <w:rFonts w:ascii="仿宋" w:hAnsi="仿宋" w:eastAsia="仿宋"/>
          <w:sz w:val="30"/>
          <w:szCs w:val="30"/>
        </w:rPr>
        <w:fldChar w:fldCharType="separate"/>
      </w:r>
      <w:r>
        <w:rPr>
          <w:rFonts w:ascii="仿宋" w:hAnsi="仿宋" w:eastAsia="仿宋"/>
          <w:sz w:val="30"/>
          <w:szCs w:val="30"/>
        </w:rPr>
        <w:t>122</w:t>
      </w:r>
      <w:r>
        <w:rPr>
          <w:rFonts w:ascii="仿宋" w:hAnsi="仿宋" w:eastAsia="仿宋"/>
          <w:sz w:val="30"/>
          <w:szCs w:val="30"/>
        </w:rPr>
        <w:fldChar w:fldCharType="end"/>
      </w:r>
    </w:p>
    <w:p>
      <w:pPr>
        <w:pStyle w:val="17"/>
        <w:tabs>
          <w:tab w:val="right" w:leader="dot" w:pos="8296"/>
        </w:tabs>
        <w:rPr>
          <w:rFonts w:ascii="仿宋" w:hAnsi="仿宋" w:eastAsia="仿宋" w:cstheme="minorBidi"/>
          <w:smallCaps w:val="0"/>
          <w:sz w:val="30"/>
          <w:szCs w:val="30"/>
        </w:rPr>
      </w:pPr>
      <w:r>
        <w:rPr>
          <w:rFonts w:ascii="仿宋" w:hAnsi="仿宋" w:eastAsia="仿宋"/>
          <w:sz w:val="30"/>
          <w:szCs w:val="30"/>
        </w:rPr>
        <w:t>十四、国有资本经营预算财政拨款支出决算表</w:t>
      </w:r>
      <w:r>
        <w:rPr>
          <w:rFonts w:ascii="仿宋" w:hAnsi="仿宋" w:eastAsia="仿宋"/>
          <w:sz w:val="30"/>
          <w:szCs w:val="30"/>
        </w:rPr>
        <w:tab/>
      </w:r>
      <w:r>
        <w:rPr>
          <w:rFonts w:ascii="仿宋" w:hAnsi="仿宋" w:eastAsia="仿宋"/>
          <w:sz w:val="30"/>
          <w:szCs w:val="30"/>
        </w:rPr>
        <w:fldChar w:fldCharType="begin"/>
      </w:r>
      <w:r>
        <w:rPr>
          <w:rFonts w:ascii="仿宋" w:hAnsi="仿宋" w:eastAsia="仿宋"/>
          <w:sz w:val="30"/>
          <w:szCs w:val="30"/>
        </w:rPr>
        <w:instrText xml:space="preserve"> PAGEREF _Toc114477426 \h </w:instrText>
      </w:r>
      <w:r>
        <w:rPr>
          <w:rFonts w:ascii="仿宋" w:hAnsi="仿宋" w:eastAsia="仿宋"/>
          <w:sz w:val="30"/>
          <w:szCs w:val="30"/>
        </w:rPr>
        <w:fldChar w:fldCharType="separate"/>
      </w:r>
      <w:r>
        <w:rPr>
          <w:rFonts w:ascii="仿宋" w:hAnsi="仿宋" w:eastAsia="仿宋"/>
          <w:sz w:val="30"/>
          <w:szCs w:val="30"/>
        </w:rPr>
        <w:t>122</w:t>
      </w:r>
      <w:r>
        <w:rPr>
          <w:rFonts w:ascii="仿宋" w:hAnsi="仿宋" w:eastAsia="仿宋"/>
          <w:sz w:val="30"/>
          <w:szCs w:val="30"/>
        </w:rPr>
        <w:fldChar w:fldCharType="end"/>
      </w:r>
    </w:p>
    <w:p>
      <w:pPr>
        <w:widowControl/>
        <w:spacing w:line="440" w:lineRule="exact"/>
        <w:jc w:val="left"/>
        <w:rPr>
          <w:rFonts w:ascii="仿宋" w:hAnsi="仿宋" w:eastAsia="仿宋"/>
          <w:b/>
          <w:sz w:val="30"/>
          <w:szCs w:val="30"/>
        </w:rPr>
      </w:pPr>
      <w:r>
        <w:rPr>
          <w:rFonts w:ascii="仿宋" w:hAnsi="仿宋" w:eastAsia="仿宋"/>
          <w:b/>
          <w:sz w:val="30"/>
          <w:szCs w:val="30"/>
        </w:rPr>
        <w:fldChar w:fldCharType="end"/>
      </w:r>
      <w:bookmarkStart w:id="115" w:name="_GoBack"/>
      <w:bookmarkEnd w:id="115"/>
    </w:p>
    <w:p>
      <w:pPr>
        <w:pStyle w:val="2"/>
        <w:rPr>
          <w:sz w:val="30"/>
          <w:szCs w:val="30"/>
        </w:rPr>
      </w:pPr>
    </w:p>
    <w:p/>
    <w:p>
      <w:pPr>
        <w:pStyle w:val="2"/>
      </w:pPr>
    </w:p>
    <w:p/>
    <w:p>
      <w:pPr>
        <w:pStyle w:val="2"/>
      </w:pPr>
    </w:p>
    <w:p/>
    <w:p>
      <w:pPr>
        <w:pStyle w:val="2"/>
      </w:pPr>
    </w:p>
    <w:p/>
    <w:p>
      <w:pPr>
        <w:pStyle w:val="2"/>
      </w:pPr>
    </w:p>
    <w:p/>
    <w:p/>
    <w:p>
      <w:pPr>
        <w:pStyle w:val="2"/>
        <w:rPr>
          <w:rFonts w:hint="eastAsia"/>
        </w:rPr>
      </w:pPr>
    </w:p>
    <w:p>
      <w:pPr>
        <w:spacing w:line="600" w:lineRule="exact"/>
        <w:jc w:val="center"/>
        <w:outlineLvl w:val="0"/>
        <w:rPr>
          <w:rFonts w:ascii="黑体" w:hAnsi="黑体" w:eastAsia="黑体"/>
          <w:b/>
          <w:bCs/>
          <w:color w:val="000000"/>
          <w:sz w:val="44"/>
          <w:szCs w:val="44"/>
        </w:rPr>
      </w:pPr>
      <w:bookmarkStart w:id="14" w:name="_Toc114477396"/>
      <w:r>
        <w:rPr>
          <w:rFonts w:hint="eastAsia" w:ascii="黑体" w:hAnsi="黑体" w:eastAsia="黑体"/>
          <w:color w:val="000000"/>
          <w:sz w:val="44"/>
          <w:szCs w:val="44"/>
        </w:rPr>
        <w:t>第一部分 部门概况</w:t>
      </w:r>
      <w:bookmarkEnd w:id="12"/>
      <w:bookmarkEnd w:id="13"/>
      <w:bookmarkEnd w:id="14"/>
    </w:p>
    <w:p/>
    <w:p>
      <w:pPr>
        <w:pStyle w:val="4"/>
        <w:ind w:firstLine="320" w:firstLineChars="100"/>
        <w:rPr>
          <w:rStyle w:val="34"/>
          <w:rFonts w:ascii="仿宋" w:hAnsi="仿宋" w:eastAsia="仿宋"/>
          <w:b w:val="0"/>
          <w:bCs w:val="0"/>
        </w:rPr>
      </w:pPr>
      <w:bookmarkStart w:id="15" w:name="_Toc15396600"/>
      <w:bookmarkStart w:id="16" w:name="_Toc15377197"/>
      <w:bookmarkStart w:id="17" w:name="_Toc114477397"/>
      <w:r>
        <w:rPr>
          <w:rFonts w:hint="eastAsia" w:ascii="黑体" w:hAnsi="黑体" w:eastAsia="黑体"/>
          <w:b w:val="0"/>
        </w:rPr>
        <w:t>一、基</w:t>
      </w:r>
      <w:r>
        <w:rPr>
          <w:rStyle w:val="34"/>
          <w:rFonts w:hint="eastAsia" w:ascii="黑体" w:hAnsi="黑体" w:eastAsia="黑体"/>
          <w:b w:val="0"/>
          <w:bCs w:val="0"/>
        </w:rPr>
        <w:t>本职能及主要工作</w:t>
      </w:r>
      <w:bookmarkEnd w:id="15"/>
      <w:bookmarkEnd w:id="16"/>
      <w:bookmarkEnd w:id="17"/>
    </w:p>
    <w:p>
      <w:pPr>
        <w:pStyle w:val="7"/>
        <w:adjustRightInd w:val="0"/>
        <w:snapToGrid w:val="0"/>
        <w:spacing w:before="93" w:line="600" w:lineRule="exact"/>
        <w:ind w:firstLine="320" w:firstLineChars="100"/>
        <w:outlineLvl w:val="2"/>
        <w:rPr>
          <w:rFonts w:ascii="仿宋" w:hAnsi="仿宋" w:eastAsia="仿宋"/>
          <w:bCs/>
          <w:sz w:val="32"/>
          <w:szCs w:val="32"/>
        </w:rPr>
      </w:pPr>
      <w:bookmarkStart w:id="18" w:name="_Toc15377198"/>
      <w:bookmarkStart w:id="19" w:name="_Toc15378445"/>
      <w:r>
        <w:rPr>
          <w:rFonts w:hint="eastAsia" w:ascii="仿宋" w:hAnsi="仿宋" w:eastAsia="仿宋"/>
          <w:bCs/>
          <w:sz w:val="32"/>
          <w:szCs w:val="32"/>
        </w:rPr>
        <w:t>（一）主要职能。</w:t>
      </w:r>
      <w:bookmarkEnd w:id="18"/>
      <w:bookmarkEnd w:id="19"/>
      <w:bookmarkStart w:id="20" w:name="_Toc15377199"/>
      <w:bookmarkStart w:id="21" w:name="_Toc15378446"/>
    </w:p>
    <w:p>
      <w:pPr>
        <w:widowControl/>
        <w:adjustRightInd w:val="0"/>
        <w:snapToGrid w:val="0"/>
        <w:spacing w:line="580" w:lineRule="exact"/>
        <w:ind w:firstLine="640" w:firstLineChars="200"/>
        <w:contextualSpacing/>
        <w:jc w:val="left"/>
        <w:rPr>
          <w:rFonts w:ascii="仿宋" w:hAnsi="仿宋" w:eastAsia="仿宋"/>
          <w:bCs/>
          <w:sz w:val="32"/>
          <w:szCs w:val="32"/>
        </w:rPr>
      </w:pPr>
      <w:r>
        <w:rPr>
          <w:rFonts w:hint="eastAsia" w:ascii="仿宋" w:hAnsi="仿宋" w:eastAsia="仿宋" w:cs="仿宋"/>
          <w:color w:val="000000"/>
          <w:kern w:val="0"/>
          <w:sz w:val="32"/>
          <w:szCs w:val="32"/>
          <w:shd w:val="clear" w:color="auto" w:fill="FFFFFF"/>
        </w:rPr>
        <w:t>乐山职业技术学院的基本职能是文化传承、培养人才、社会服务、科学研究；乐山职业技术学院附属医院的基本职能是医疗服务为主，并开展预防、急救、康复和临床教学培训服务；乐山市奥林匹克学校的基本职能是培养和输送高水平体育后备人才和社会体育人才，承担乐山市组队参加省运会和全国单项比赛任务。</w:t>
      </w:r>
    </w:p>
    <w:p>
      <w:pPr>
        <w:pStyle w:val="7"/>
        <w:adjustRightInd w:val="0"/>
        <w:snapToGrid w:val="0"/>
        <w:spacing w:before="93" w:line="600" w:lineRule="exact"/>
        <w:ind w:firstLine="320" w:firstLineChars="100"/>
        <w:outlineLvl w:val="2"/>
        <w:rPr>
          <w:rFonts w:ascii="仿宋" w:hAnsi="仿宋" w:eastAsia="仿宋"/>
          <w:bCs/>
          <w:sz w:val="32"/>
          <w:szCs w:val="32"/>
        </w:rPr>
      </w:pPr>
      <w:r>
        <w:rPr>
          <w:rFonts w:hint="eastAsia" w:ascii="仿宋" w:hAnsi="仿宋" w:eastAsia="仿宋"/>
          <w:bCs/>
          <w:sz w:val="32"/>
          <w:szCs w:val="32"/>
        </w:rPr>
        <w:t>（二）</w:t>
      </w:r>
      <w:r>
        <w:rPr>
          <w:rFonts w:ascii="仿宋" w:hAnsi="仿宋" w:eastAsia="仿宋"/>
          <w:bCs/>
          <w:sz w:val="32"/>
          <w:szCs w:val="32"/>
        </w:rPr>
        <w:t>20</w:t>
      </w:r>
      <w:r>
        <w:rPr>
          <w:rFonts w:hint="eastAsia" w:ascii="仿宋" w:hAnsi="仿宋" w:eastAsia="仿宋"/>
          <w:bCs/>
          <w:sz w:val="32"/>
          <w:szCs w:val="32"/>
        </w:rPr>
        <w:t>21年重点工作完成情况。</w:t>
      </w:r>
      <w:bookmarkEnd w:id="20"/>
      <w:bookmarkEnd w:id="21"/>
    </w:p>
    <w:p>
      <w:pPr>
        <w:pStyle w:val="7"/>
        <w:adjustRightInd w:val="0"/>
        <w:snapToGrid w:val="0"/>
        <w:spacing w:before="93" w:line="600" w:lineRule="exact"/>
        <w:ind w:firstLine="640" w:firstLineChars="200"/>
        <w:outlineLvl w:val="2"/>
        <w:rPr>
          <w:rFonts w:ascii="仿宋" w:hAnsi="仿宋" w:eastAsia="仿宋"/>
          <w:bCs/>
          <w:sz w:val="32"/>
          <w:szCs w:val="32"/>
          <w:lang w:eastAsia="zh-Hans"/>
        </w:rPr>
      </w:pPr>
      <w:r>
        <w:rPr>
          <w:rFonts w:hint="eastAsia" w:ascii="仿宋" w:hAnsi="仿宋" w:eastAsia="仿宋"/>
          <w:bCs/>
          <w:sz w:val="32"/>
          <w:szCs w:val="32"/>
        </w:rPr>
        <w:t>1.</w:t>
      </w:r>
      <w:r>
        <w:rPr>
          <w:rFonts w:hint="eastAsia" w:ascii="仿宋" w:hAnsi="仿宋" w:eastAsia="仿宋"/>
          <w:bCs/>
          <w:sz w:val="32"/>
          <w:szCs w:val="32"/>
          <w:lang w:eastAsia="zh-Hans"/>
        </w:rPr>
        <w:t>着力优化内部治理结构，</w:t>
      </w:r>
      <w:r>
        <w:rPr>
          <w:rFonts w:hint="eastAsia" w:ascii="仿宋" w:hAnsi="仿宋" w:eastAsia="仿宋"/>
          <w:bCs/>
          <w:sz w:val="32"/>
          <w:szCs w:val="32"/>
        </w:rPr>
        <w:t>办学治校水平提升明显</w:t>
      </w:r>
      <w:r>
        <w:rPr>
          <w:rFonts w:hint="eastAsia" w:ascii="仿宋" w:hAnsi="仿宋" w:eastAsia="仿宋"/>
          <w:bCs/>
          <w:sz w:val="32"/>
          <w:szCs w:val="32"/>
          <w:lang w:eastAsia="zh-Hans"/>
        </w:rPr>
        <w:t>。坚持</w:t>
      </w:r>
      <w:r>
        <w:rPr>
          <w:rFonts w:hint="eastAsia" w:ascii="仿宋" w:hAnsi="仿宋" w:eastAsia="仿宋"/>
          <w:bCs/>
          <w:sz w:val="32"/>
          <w:szCs w:val="32"/>
        </w:rPr>
        <w:t>推进“党委领导、校长负责、教授治学、民主管理”的现代大学制度建设。全面梳理并逐步完善学院“废改立”工作。校园环境风清气正。</w:t>
      </w:r>
    </w:p>
    <w:p>
      <w:pPr>
        <w:pStyle w:val="7"/>
        <w:adjustRightInd w:val="0"/>
        <w:snapToGrid w:val="0"/>
        <w:spacing w:before="93" w:line="600" w:lineRule="exact"/>
        <w:ind w:firstLine="640" w:firstLineChars="200"/>
        <w:outlineLvl w:val="2"/>
        <w:rPr>
          <w:rFonts w:ascii="仿宋" w:hAnsi="仿宋" w:eastAsia="仿宋"/>
          <w:bCs/>
          <w:sz w:val="32"/>
          <w:szCs w:val="32"/>
        </w:rPr>
      </w:pPr>
      <w:r>
        <w:rPr>
          <w:rFonts w:hint="eastAsia" w:ascii="仿宋" w:hAnsi="仿宋" w:eastAsia="仿宋"/>
          <w:bCs/>
          <w:sz w:val="32"/>
          <w:szCs w:val="32"/>
        </w:rPr>
        <w:t>2.深入开展“对标竞进”活动</w:t>
      </w:r>
      <w:r>
        <w:rPr>
          <w:rFonts w:hint="eastAsia" w:ascii="仿宋" w:hAnsi="仿宋" w:eastAsia="仿宋"/>
          <w:bCs/>
          <w:sz w:val="32"/>
          <w:szCs w:val="32"/>
          <w:lang w:eastAsia="zh-Hans"/>
        </w:rPr>
        <w:t>，</w:t>
      </w:r>
      <w:r>
        <w:rPr>
          <w:rFonts w:hint="eastAsia" w:ascii="仿宋" w:hAnsi="仿宋" w:eastAsia="仿宋"/>
          <w:bCs/>
          <w:sz w:val="32"/>
          <w:szCs w:val="32"/>
        </w:rPr>
        <w:t>“双高”建设工作</w:t>
      </w:r>
      <w:r>
        <w:rPr>
          <w:rFonts w:hint="eastAsia" w:ascii="仿宋" w:hAnsi="仿宋" w:eastAsia="仿宋"/>
          <w:bCs/>
          <w:sz w:val="32"/>
          <w:szCs w:val="32"/>
          <w:lang w:eastAsia="zh-Hans"/>
        </w:rPr>
        <w:t>稳步推进。</w:t>
      </w:r>
      <w:r>
        <w:rPr>
          <w:rFonts w:hint="eastAsia" w:ascii="仿宋" w:hAnsi="仿宋" w:eastAsia="仿宋"/>
          <w:bCs/>
          <w:sz w:val="32"/>
          <w:szCs w:val="32"/>
        </w:rPr>
        <w:t>学院深入贯彻落实全省高校“对标竞进、争创一流”活动工作要求，对标省内外排名前列的高职院校，推进学院在办学规模、办学质量、办学效益等方面与区域经济社会发展更加匹配，学院专业建设、师资队伍、人才培养质量、产教融合等方面得以全面提升。</w:t>
      </w:r>
    </w:p>
    <w:p>
      <w:pPr>
        <w:pStyle w:val="7"/>
        <w:adjustRightInd w:val="0"/>
        <w:snapToGrid w:val="0"/>
        <w:spacing w:before="93" w:line="600" w:lineRule="exact"/>
        <w:ind w:firstLine="640" w:firstLineChars="200"/>
        <w:outlineLvl w:val="2"/>
        <w:rPr>
          <w:rFonts w:ascii="仿宋" w:hAnsi="仿宋" w:eastAsia="仿宋"/>
          <w:bCs/>
          <w:sz w:val="32"/>
          <w:szCs w:val="32"/>
        </w:rPr>
      </w:pPr>
      <w:r>
        <w:rPr>
          <w:rFonts w:hint="eastAsia" w:ascii="仿宋" w:hAnsi="仿宋" w:eastAsia="仿宋"/>
          <w:bCs/>
          <w:sz w:val="32"/>
          <w:szCs w:val="32"/>
        </w:rPr>
        <w:t>3.</w:t>
      </w:r>
      <w:r>
        <w:rPr>
          <w:rFonts w:hint="eastAsia" w:ascii="仿宋" w:hAnsi="仿宋" w:eastAsia="仿宋"/>
          <w:bCs/>
          <w:sz w:val="32"/>
          <w:szCs w:val="32"/>
          <w:lang w:eastAsia="zh-Hans"/>
        </w:rPr>
        <w:t>坚持创新人才发展，师资队伍水平不断提升。2021年</w:t>
      </w:r>
      <w:r>
        <w:rPr>
          <w:rFonts w:hint="eastAsia" w:ascii="仿宋" w:hAnsi="仿宋" w:eastAsia="仿宋"/>
          <w:bCs/>
          <w:sz w:val="32"/>
          <w:szCs w:val="32"/>
        </w:rPr>
        <w:t>引进各类人才36名，聘请来自行业企业兼职教师163人次。入选首届“双城杯”黄炎培职业教育奖杰出校长1人，新增青江学者7人，</w:t>
      </w:r>
      <w:r>
        <w:rPr>
          <w:rFonts w:hint="eastAsia" w:ascii="仿宋" w:hAnsi="仿宋" w:eastAsia="仿宋"/>
          <w:bCs/>
          <w:sz w:val="32"/>
          <w:szCs w:val="32"/>
          <w:lang w:eastAsia="zh-Hans"/>
        </w:rPr>
        <w:t>目前</w:t>
      </w:r>
      <w:r>
        <w:rPr>
          <w:rFonts w:hint="eastAsia" w:ascii="仿宋" w:hAnsi="仿宋" w:eastAsia="仿宋"/>
          <w:bCs/>
          <w:sz w:val="32"/>
          <w:szCs w:val="32"/>
        </w:rPr>
        <w:t>青江学者专家库</w:t>
      </w:r>
      <w:r>
        <w:rPr>
          <w:rFonts w:hint="eastAsia" w:ascii="仿宋" w:hAnsi="仿宋" w:eastAsia="仿宋"/>
          <w:bCs/>
          <w:sz w:val="32"/>
          <w:szCs w:val="32"/>
          <w:lang w:eastAsia="zh-Hans"/>
        </w:rPr>
        <w:t>已</w:t>
      </w:r>
      <w:r>
        <w:rPr>
          <w:rFonts w:hint="eastAsia" w:ascii="仿宋" w:hAnsi="仿宋" w:eastAsia="仿宋"/>
          <w:bCs/>
          <w:sz w:val="32"/>
          <w:szCs w:val="32"/>
        </w:rPr>
        <w:t>达72人，新增博士1人、在职博士5人。“双师型”专任专业课教师占比达90%。推进老年护理国家级教师教学创新团队、光伏材料省级教师教学创新团队和15个院级教师教学创新团队建设，创设乐山市首批“蓝鹰之师”教师教学创新团队5个，设立乐山市技能大师工作室3个。</w:t>
      </w:r>
    </w:p>
    <w:p>
      <w:pPr>
        <w:pStyle w:val="7"/>
        <w:adjustRightInd w:val="0"/>
        <w:snapToGrid w:val="0"/>
        <w:spacing w:before="93" w:line="600" w:lineRule="exact"/>
        <w:ind w:firstLine="640" w:firstLineChars="200"/>
        <w:outlineLvl w:val="2"/>
        <w:rPr>
          <w:rFonts w:ascii="仿宋" w:hAnsi="仿宋" w:eastAsia="仿宋"/>
          <w:bCs/>
          <w:sz w:val="32"/>
          <w:szCs w:val="32"/>
        </w:rPr>
      </w:pPr>
      <w:r>
        <w:rPr>
          <w:rFonts w:hint="eastAsia" w:ascii="仿宋" w:hAnsi="仿宋" w:eastAsia="仿宋"/>
          <w:bCs/>
          <w:sz w:val="32"/>
          <w:szCs w:val="32"/>
        </w:rPr>
        <w:t>4.落实</w:t>
      </w:r>
      <w:r>
        <w:rPr>
          <w:rFonts w:hint="eastAsia" w:ascii="仿宋" w:hAnsi="仿宋" w:eastAsia="仿宋"/>
          <w:bCs/>
          <w:sz w:val="32"/>
          <w:szCs w:val="32"/>
          <w:lang w:eastAsia="zh-Hans"/>
        </w:rPr>
        <w:t>立德树人</w:t>
      </w:r>
      <w:r>
        <w:rPr>
          <w:rFonts w:hint="eastAsia" w:ascii="仿宋" w:hAnsi="仿宋" w:eastAsia="仿宋"/>
          <w:bCs/>
          <w:sz w:val="32"/>
          <w:szCs w:val="32"/>
        </w:rPr>
        <w:t>根本任务</w:t>
      </w:r>
      <w:r>
        <w:rPr>
          <w:rFonts w:hint="eastAsia" w:ascii="仿宋" w:hAnsi="仿宋" w:eastAsia="仿宋"/>
          <w:bCs/>
          <w:sz w:val="32"/>
          <w:szCs w:val="32"/>
          <w:lang w:eastAsia="zh-Hans"/>
        </w:rPr>
        <w:t>，人才培养质量稳步提升。2021年我院</w:t>
      </w:r>
      <w:r>
        <w:rPr>
          <w:rFonts w:hint="eastAsia" w:ascii="仿宋" w:hAnsi="仿宋" w:eastAsia="仿宋"/>
          <w:bCs/>
          <w:sz w:val="32"/>
          <w:szCs w:val="32"/>
        </w:rPr>
        <w:t>毕业</w:t>
      </w:r>
      <w:r>
        <w:rPr>
          <w:rFonts w:hint="eastAsia" w:ascii="仿宋" w:hAnsi="仿宋" w:eastAsia="仿宋"/>
          <w:bCs/>
          <w:sz w:val="32"/>
          <w:szCs w:val="32"/>
          <w:lang w:eastAsia="zh-Hans"/>
        </w:rPr>
        <w:t>生</w:t>
      </w:r>
      <w:r>
        <w:rPr>
          <w:rFonts w:hint="eastAsia" w:ascii="仿宋" w:hAnsi="仿宋" w:eastAsia="仿宋"/>
          <w:bCs/>
          <w:sz w:val="32"/>
          <w:szCs w:val="32"/>
        </w:rPr>
        <w:t>就业率95.65%，</w:t>
      </w:r>
      <w:r>
        <w:rPr>
          <w:rFonts w:hint="eastAsia" w:ascii="仿宋" w:hAnsi="仿宋" w:eastAsia="仿宋"/>
          <w:bCs/>
          <w:sz w:val="32"/>
          <w:szCs w:val="32"/>
          <w:lang w:eastAsia="zh-Hans"/>
        </w:rPr>
        <w:t>学生</w:t>
      </w:r>
      <w:r>
        <w:rPr>
          <w:rFonts w:hint="eastAsia" w:ascii="仿宋" w:hAnsi="仿宋" w:eastAsia="仿宋"/>
          <w:bCs/>
          <w:sz w:val="32"/>
          <w:szCs w:val="32"/>
        </w:rPr>
        <w:t>在</w:t>
      </w:r>
      <w:r>
        <w:rPr>
          <w:rFonts w:hint="eastAsia" w:ascii="仿宋" w:hAnsi="仿宋" w:eastAsia="仿宋"/>
          <w:bCs/>
          <w:sz w:val="32"/>
          <w:szCs w:val="32"/>
          <w:lang w:eastAsia="zh-Hans"/>
        </w:rPr>
        <w:t>参与的职业技能比赛中，</w:t>
      </w:r>
      <w:r>
        <w:rPr>
          <w:rFonts w:hint="eastAsia" w:ascii="仿宋" w:hAnsi="仿宋" w:eastAsia="仿宋"/>
          <w:bCs/>
          <w:sz w:val="32"/>
          <w:szCs w:val="32"/>
        </w:rPr>
        <w:t>获国家级1项、省级20项。学生技能比赛获国赛三等奖1项，省赛一等奖5项、二等奖3项。</w:t>
      </w:r>
    </w:p>
    <w:p>
      <w:pPr>
        <w:pStyle w:val="7"/>
        <w:adjustRightInd w:val="0"/>
        <w:snapToGrid w:val="0"/>
        <w:spacing w:before="93" w:line="600" w:lineRule="exact"/>
        <w:ind w:firstLine="640" w:firstLineChars="200"/>
        <w:outlineLvl w:val="2"/>
        <w:rPr>
          <w:rFonts w:ascii="仿宋" w:hAnsi="仿宋" w:eastAsia="仿宋"/>
          <w:bCs/>
          <w:sz w:val="32"/>
          <w:szCs w:val="32"/>
        </w:rPr>
      </w:pPr>
      <w:r>
        <w:rPr>
          <w:rFonts w:hint="eastAsia" w:ascii="仿宋" w:hAnsi="仿宋" w:eastAsia="仿宋"/>
          <w:bCs/>
          <w:sz w:val="32"/>
          <w:szCs w:val="32"/>
        </w:rPr>
        <w:t>5.</w:t>
      </w:r>
      <w:r>
        <w:rPr>
          <w:rFonts w:hint="eastAsia" w:ascii="仿宋" w:hAnsi="仿宋" w:eastAsia="仿宋"/>
          <w:bCs/>
          <w:sz w:val="32"/>
          <w:szCs w:val="32"/>
          <w:lang w:eastAsia="zh-Hans"/>
        </w:rPr>
        <w:t>推动职教</w:t>
      </w:r>
      <w:r>
        <w:rPr>
          <w:rFonts w:hint="eastAsia" w:ascii="仿宋" w:hAnsi="仿宋" w:eastAsia="仿宋"/>
          <w:bCs/>
          <w:sz w:val="32"/>
          <w:szCs w:val="32"/>
        </w:rPr>
        <w:t>改革</w:t>
      </w:r>
      <w:r>
        <w:rPr>
          <w:rFonts w:hint="eastAsia" w:ascii="仿宋" w:hAnsi="仿宋" w:eastAsia="仿宋"/>
          <w:bCs/>
          <w:sz w:val="32"/>
          <w:szCs w:val="32"/>
          <w:lang w:eastAsia="zh-Hans"/>
        </w:rPr>
        <w:t>发展，科技创新水平</w:t>
      </w:r>
      <w:r>
        <w:rPr>
          <w:rFonts w:hint="eastAsia" w:ascii="仿宋" w:hAnsi="仿宋" w:eastAsia="仿宋"/>
          <w:bCs/>
          <w:sz w:val="32"/>
          <w:szCs w:val="32"/>
        </w:rPr>
        <w:t>大幅提升。2021</w:t>
      </w:r>
      <w:r>
        <w:rPr>
          <w:rFonts w:hint="eastAsia" w:ascii="仿宋" w:hAnsi="仿宋" w:eastAsia="仿宋"/>
          <w:bCs/>
          <w:sz w:val="32"/>
          <w:szCs w:val="32"/>
          <w:lang w:eastAsia="zh-Hans"/>
        </w:rPr>
        <w:t>年学院</w:t>
      </w:r>
      <w:r>
        <w:rPr>
          <w:rFonts w:hint="eastAsia" w:ascii="仿宋" w:hAnsi="仿宋" w:eastAsia="仿宋"/>
          <w:bCs/>
          <w:sz w:val="32"/>
          <w:szCs w:val="32"/>
        </w:rPr>
        <w:t>组建了第五届学术委员会，立项省部级课题1项，省厅级课题14项，市级课题44项，院级课题37项。公开发表核心期刊15篇（其中SCI、EI学术论文5篇），公开期刊论文187篇，参编或主编公开出版教材33本，授权发明专利2项、实用新型专利5项，获得省级教学成果奖一等奖1项、二等奖4项。建成四川省知识产权服务平台乐山分平台，获得专项资助资金30万。入选“三区”人才支持计划科技人员1人，入选乐山市现代农业产业科技特派团成员8人，形成35个科技创新团队，覆盖教师超过350人，覆盖校外专家超过100人。</w:t>
      </w:r>
    </w:p>
    <w:p>
      <w:pPr>
        <w:pStyle w:val="7"/>
        <w:adjustRightInd w:val="0"/>
        <w:snapToGrid w:val="0"/>
        <w:spacing w:before="93" w:line="600" w:lineRule="exact"/>
        <w:ind w:firstLine="640" w:firstLineChars="200"/>
        <w:outlineLvl w:val="2"/>
        <w:rPr>
          <w:rFonts w:ascii="仿宋" w:hAnsi="仿宋" w:eastAsia="仿宋"/>
          <w:bCs/>
          <w:sz w:val="32"/>
          <w:szCs w:val="32"/>
        </w:rPr>
      </w:pPr>
      <w:r>
        <w:rPr>
          <w:rFonts w:hint="eastAsia" w:ascii="仿宋" w:hAnsi="仿宋" w:eastAsia="仿宋"/>
          <w:bCs/>
          <w:sz w:val="32"/>
          <w:szCs w:val="32"/>
        </w:rPr>
        <w:t>6.</w:t>
      </w:r>
      <w:r>
        <w:rPr>
          <w:rFonts w:hint="eastAsia" w:ascii="仿宋" w:hAnsi="仿宋" w:eastAsia="仿宋"/>
          <w:bCs/>
          <w:sz w:val="32"/>
          <w:szCs w:val="32"/>
          <w:lang w:eastAsia="zh-Hans"/>
        </w:rPr>
        <w:t>持续深化继续教育，社会服务</w:t>
      </w:r>
      <w:r>
        <w:rPr>
          <w:rFonts w:hint="eastAsia" w:ascii="仿宋" w:hAnsi="仿宋" w:eastAsia="仿宋"/>
          <w:bCs/>
          <w:sz w:val="32"/>
          <w:szCs w:val="32"/>
        </w:rPr>
        <w:t>能力</w:t>
      </w:r>
      <w:r>
        <w:rPr>
          <w:rFonts w:hint="eastAsia" w:ascii="仿宋" w:hAnsi="仿宋" w:eastAsia="仿宋"/>
          <w:bCs/>
          <w:sz w:val="32"/>
          <w:szCs w:val="32"/>
          <w:lang w:eastAsia="zh-Hans"/>
        </w:rPr>
        <w:t>不断增强。2021年学院</w:t>
      </w:r>
      <w:r>
        <w:rPr>
          <w:rFonts w:hint="eastAsia" w:ascii="仿宋" w:hAnsi="仿宋" w:eastAsia="仿宋"/>
          <w:bCs/>
          <w:sz w:val="32"/>
          <w:szCs w:val="32"/>
        </w:rPr>
        <w:t>与乐山市委市政府共建“乐山西部硅材料光伏新能源产业技术研究院”，开展技能培训和社会公益培训等共计138个项目。学院被省委教育工委表彰为脱贫攻坚嘉奖集体，被省委、省政府表彰为2020年脱贫攻坚“五个一”帮扶先进集体。</w:t>
      </w:r>
    </w:p>
    <w:p>
      <w:pPr>
        <w:pStyle w:val="7"/>
        <w:adjustRightInd w:val="0"/>
        <w:snapToGrid w:val="0"/>
        <w:spacing w:before="93" w:line="600" w:lineRule="exact"/>
        <w:ind w:firstLine="640" w:firstLineChars="200"/>
        <w:outlineLvl w:val="2"/>
        <w:rPr>
          <w:rFonts w:ascii="仿宋" w:hAnsi="仿宋" w:eastAsia="仿宋"/>
          <w:bCs/>
          <w:sz w:val="32"/>
          <w:szCs w:val="32"/>
        </w:rPr>
      </w:pPr>
      <w:r>
        <w:rPr>
          <w:rFonts w:hint="eastAsia" w:ascii="仿宋" w:hAnsi="仿宋" w:eastAsia="仿宋"/>
          <w:bCs/>
          <w:sz w:val="32"/>
          <w:szCs w:val="32"/>
        </w:rPr>
        <w:t>7.深入推进</w:t>
      </w:r>
      <w:r>
        <w:rPr>
          <w:rFonts w:hint="eastAsia" w:ascii="仿宋" w:hAnsi="仿宋" w:eastAsia="仿宋"/>
          <w:bCs/>
          <w:sz w:val="32"/>
          <w:szCs w:val="32"/>
          <w:lang w:eastAsia="zh-Hans"/>
        </w:rPr>
        <w:t>国际交流合作，对外开放服务水平不断提高。</w:t>
      </w:r>
      <w:r>
        <w:rPr>
          <w:rFonts w:hint="eastAsia" w:ascii="仿宋" w:hAnsi="仿宋" w:eastAsia="仿宋"/>
          <w:bCs/>
          <w:sz w:val="32"/>
          <w:szCs w:val="32"/>
        </w:rPr>
        <w:t>2021年成功申报教育部“汉语桥”项目、承担菲律宾华语学校“寻根中华·天府华教云课堂”网络直播授课.《储能材料技术》专业教学标准正式获得了赞比亚职业教育管理局的批复，获得办学资格。目前，有来自一带一路沿线9个国家在校国际学生206人，学院被四川省教育厅评为“青江印象”留学生示范基地，为10所来华留学示范基地中唯一一所高职院校。</w:t>
      </w:r>
    </w:p>
    <w:p>
      <w:pPr>
        <w:pStyle w:val="7"/>
        <w:adjustRightInd w:val="0"/>
        <w:snapToGrid w:val="0"/>
        <w:spacing w:before="93" w:line="600" w:lineRule="exact"/>
        <w:ind w:firstLine="640" w:firstLineChars="200"/>
        <w:outlineLvl w:val="2"/>
        <w:rPr>
          <w:rFonts w:ascii="仿宋" w:hAnsi="仿宋" w:eastAsia="仿宋"/>
          <w:bCs/>
          <w:sz w:val="32"/>
          <w:szCs w:val="32"/>
        </w:rPr>
      </w:pPr>
      <w:r>
        <w:rPr>
          <w:rFonts w:hint="eastAsia" w:ascii="仿宋" w:hAnsi="仿宋" w:eastAsia="仿宋"/>
          <w:bCs/>
          <w:sz w:val="32"/>
          <w:szCs w:val="32"/>
        </w:rPr>
        <w:t>8.</w:t>
      </w:r>
      <w:r>
        <w:rPr>
          <w:rFonts w:hint="eastAsia" w:ascii="仿宋" w:hAnsi="仿宋" w:eastAsia="仿宋"/>
          <w:bCs/>
          <w:sz w:val="32"/>
          <w:szCs w:val="32"/>
          <w:lang w:eastAsia="zh-Hans"/>
        </w:rPr>
        <w:t>扎实开展疫情防控工作，</w:t>
      </w:r>
      <w:r>
        <w:rPr>
          <w:rFonts w:hint="eastAsia" w:ascii="仿宋" w:hAnsi="仿宋" w:eastAsia="仿宋"/>
          <w:bCs/>
          <w:sz w:val="32"/>
          <w:szCs w:val="32"/>
        </w:rPr>
        <w:t>多措并举确保校园安全稳定</w:t>
      </w:r>
      <w:r>
        <w:rPr>
          <w:rFonts w:hint="eastAsia" w:ascii="仿宋" w:hAnsi="仿宋" w:eastAsia="仿宋"/>
          <w:bCs/>
          <w:sz w:val="32"/>
          <w:szCs w:val="32"/>
          <w:lang w:eastAsia="zh-Hans"/>
        </w:rPr>
        <w:t>。学院坚决贯彻落实习近平总书记关于打赢疫情防控阻击战重要指示、执行上级政府部门的各项决策部署，切实扛起疫情防控的政治责任</w:t>
      </w:r>
      <w:r>
        <w:rPr>
          <w:rFonts w:hint="eastAsia" w:ascii="仿宋" w:hAnsi="仿宋" w:eastAsia="仿宋"/>
          <w:bCs/>
          <w:sz w:val="32"/>
          <w:szCs w:val="32"/>
        </w:rPr>
        <w:t>，</w:t>
      </w:r>
      <w:r>
        <w:rPr>
          <w:rFonts w:hint="eastAsia" w:ascii="仿宋" w:hAnsi="仿宋" w:eastAsia="仿宋"/>
          <w:bCs/>
          <w:sz w:val="32"/>
          <w:szCs w:val="32"/>
          <w:lang w:eastAsia="zh-Hans"/>
        </w:rPr>
        <w:t>认真履行主体责任</w:t>
      </w:r>
      <w:r>
        <w:rPr>
          <w:rFonts w:hint="eastAsia" w:ascii="仿宋" w:hAnsi="仿宋" w:eastAsia="仿宋"/>
          <w:bCs/>
          <w:sz w:val="32"/>
          <w:szCs w:val="32"/>
        </w:rPr>
        <w:t>，</w:t>
      </w:r>
      <w:r>
        <w:rPr>
          <w:rFonts w:hint="eastAsia" w:ascii="仿宋" w:hAnsi="仿宋" w:eastAsia="仿宋"/>
          <w:bCs/>
          <w:sz w:val="32"/>
          <w:szCs w:val="32"/>
          <w:lang w:eastAsia="zh-Hans"/>
        </w:rPr>
        <w:t>做到守土有责、守土尽责</w:t>
      </w:r>
      <w:r>
        <w:rPr>
          <w:rFonts w:hint="eastAsia" w:ascii="仿宋" w:hAnsi="仿宋" w:eastAsia="仿宋"/>
          <w:bCs/>
          <w:sz w:val="32"/>
          <w:szCs w:val="32"/>
        </w:rPr>
        <w:t>，筑牢</w:t>
      </w:r>
      <w:r>
        <w:rPr>
          <w:rFonts w:hint="eastAsia" w:ascii="仿宋" w:hAnsi="仿宋" w:eastAsia="仿宋"/>
          <w:bCs/>
          <w:sz w:val="32"/>
          <w:szCs w:val="32"/>
          <w:lang w:eastAsia="zh-Hans"/>
        </w:rPr>
        <w:t>校园防疫“安全墙”。学院</w:t>
      </w:r>
      <w:r>
        <w:rPr>
          <w:rFonts w:hint="eastAsia" w:ascii="仿宋" w:hAnsi="仿宋" w:eastAsia="仿宋"/>
          <w:bCs/>
          <w:sz w:val="32"/>
          <w:szCs w:val="32"/>
        </w:rPr>
        <w:t>成立疫情防控党员先锋队，先后配合属地完成13000余人次疫情协查工作，</w:t>
      </w:r>
      <w:r>
        <w:rPr>
          <w:rFonts w:hint="eastAsia" w:ascii="仿宋" w:hAnsi="仿宋" w:eastAsia="仿宋"/>
          <w:bCs/>
          <w:sz w:val="32"/>
          <w:szCs w:val="32"/>
          <w:lang w:eastAsia="zh-Hans"/>
        </w:rPr>
        <w:t>坚持疫情防控和线上教学“两不误”，积极组织开展线上教学，达到了“教学任务不减、教学标准不降”的目标。</w:t>
      </w:r>
    </w:p>
    <w:p>
      <w:pPr>
        <w:pStyle w:val="4"/>
        <w:ind w:firstLine="320" w:firstLineChars="100"/>
        <w:rPr>
          <w:rStyle w:val="34"/>
          <w:b w:val="0"/>
          <w:bCs w:val="0"/>
        </w:rPr>
      </w:pPr>
      <w:bookmarkStart w:id="22" w:name="_Toc15396601"/>
      <w:bookmarkStart w:id="23" w:name="_Toc15377200"/>
      <w:bookmarkStart w:id="24" w:name="_Toc114477398"/>
      <w:r>
        <w:rPr>
          <w:rFonts w:hint="eastAsia" w:ascii="黑体" w:eastAsia="黑体"/>
          <w:b w:val="0"/>
        </w:rPr>
        <w:t>二、</w:t>
      </w:r>
      <w:r>
        <w:rPr>
          <w:rFonts w:hint="eastAsia" w:ascii="黑体" w:hAnsi="黑体" w:eastAsia="黑体"/>
          <w:b w:val="0"/>
        </w:rPr>
        <w:t>机</w:t>
      </w:r>
      <w:r>
        <w:rPr>
          <w:rStyle w:val="34"/>
          <w:rFonts w:hint="eastAsia" w:ascii="黑体" w:hAnsi="黑体" w:eastAsia="黑体"/>
          <w:b w:val="0"/>
          <w:bCs w:val="0"/>
        </w:rPr>
        <w:t>构设置</w:t>
      </w:r>
      <w:bookmarkEnd w:id="22"/>
      <w:bookmarkEnd w:id="23"/>
      <w:bookmarkEnd w:id="24"/>
    </w:p>
    <w:p>
      <w:pPr>
        <w:ind w:firstLine="640" w:firstLineChars="200"/>
        <w:rPr>
          <w:rFonts w:ascii="仿宋" w:hAnsi="仿宋" w:eastAsia="仿宋"/>
          <w:sz w:val="32"/>
          <w:szCs w:val="32"/>
        </w:rPr>
      </w:pPr>
      <w:r>
        <w:rPr>
          <w:rFonts w:hint="eastAsia" w:ascii="仿宋" w:hAnsi="仿宋" w:eastAsia="仿宋" w:cs="仿宋"/>
          <w:color w:val="000000"/>
          <w:kern w:val="0"/>
          <w:sz w:val="32"/>
          <w:szCs w:val="32"/>
          <w:shd w:val="clear" w:color="auto" w:fill="FFFFFF"/>
        </w:rPr>
        <w:t>乐山职业技术学院</w:t>
      </w:r>
      <w:r>
        <w:rPr>
          <w:rFonts w:hint="eastAsia" w:ascii="仿宋" w:hAnsi="仿宋" w:eastAsia="仿宋"/>
          <w:sz w:val="32"/>
          <w:szCs w:val="32"/>
        </w:rPr>
        <w:t>下属二级单位2个，其中其他事业单位2个。</w:t>
      </w:r>
    </w:p>
    <w:p>
      <w:pPr>
        <w:pStyle w:val="7"/>
        <w:adjustRightInd w:val="0"/>
        <w:snapToGrid w:val="0"/>
        <w:spacing w:before="93" w:line="600" w:lineRule="exact"/>
        <w:ind w:firstLine="672" w:firstLineChars="210"/>
        <w:rPr>
          <w:rFonts w:ascii="仿宋" w:hAnsi="仿宋" w:eastAsia="仿宋"/>
          <w:sz w:val="32"/>
          <w:szCs w:val="32"/>
        </w:rPr>
      </w:pPr>
      <w:r>
        <w:rPr>
          <w:rFonts w:hint="eastAsia" w:ascii="仿宋" w:hAnsi="仿宋" w:eastAsia="仿宋"/>
          <w:sz w:val="32"/>
          <w:szCs w:val="32"/>
        </w:rPr>
        <w:t>纳入</w:t>
      </w:r>
      <w:r>
        <w:rPr>
          <w:rFonts w:hint="eastAsia" w:ascii="仿宋" w:hAnsi="仿宋" w:eastAsia="仿宋" w:cs="仿宋"/>
          <w:color w:val="000000"/>
          <w:sz w:val="32"/>
          <w:szCs w:val="32"/>
          <w:shd w:val="clear" w:color="auto" w:fill="FFFFFF"/>
        </w:rPr>
        <w:t>乐山职业技术学院</w:t>
      </w:r>
      <w:r>
        <w:rPr>
          <w:rFonts w:hint="eastAsia" w:ascii="仿宋" w:hAnsi="仿宋" w:eastAsia="仿宋"/>
          <w:sz w:val="32"/>
          <w:szCs w:val="32"/>
        </w:rPr>
        <w:t>2021年度部门决算编制范围的二级预算单位包括：</w:t>
      </w:r>
    </w:p>
    <w:p>
      <w:pPr>
        <w:pStyle w:val="7"/>
        <w:numPr>
          <w:ilvl w:val="0"/>
          <w:numId w:val="1"/>
        </w:numPr>
        <w:adjustRightInd w:val="0"/>
        <w:snapToGrid w:val="0"/>
        <w:spacing w:before="93" w:line="600" w:lineRule="exact"/>
        <w:ind w:left="1110"/>
        <w:outlineLvl w:val="2"/>
        <w:rPr>
          <w:rFonts w:ascii="仿宋" w:hAnsi="仿宋" w:eastAsia="仿宋"/>
          <w:color w:val="000000"/>
          <w:sz w:val="32"/>
          <w:szCs w:val="32"/>
        </w:rPr>
      </w:pPr>
      <w:bookmarkStart w:id="25" w:name="_Toc15378449"/>
      <w:bookmarkStart w:id="26" w:name="_Toc15306276"/>
      <w:bookmarkStart w:id="27" w:name="_Toc15377433"/>
      <w:bookmarkStart w:id="28" w:name="_Toc15377202"/>
      <w:r>
        <w:rPr>
          <w:rFonts w:hint="eastAsia" w:ascii="仿宋" w:hAnsi="仿宋" w:eastAsia="仿宋"/>
          <w:sz w:val="32"/>
          <w:szCs w:val="32"/>
        </w:rPr>
        <w:t>乐山职业技术学院附属医院</w:t>
      </w:r>
    </w:p>
    <w:p>
      <w:pPr>
        <w:pStyle w:val="7"/>
        <w:numPr>
          <w:ilvl w:val="0"/>
          <w:numId w:val="1"/>
        </w:numPr>
        <w:adjustRightInd w:val="0"/>
        <w:snapToGrid w:val="0"/>
        <w:spacing w:before="93" w:line="600" w:lineRule="exact"/>
        <w:ind w:left="1110"/>
        <w:outlineLvl w:val="2"/>
        <w:rPr>
          <w:rFonts w:ascii="仿宋" w:hAnsi="仿宋" w:eastAsia="仿宋"/>
          <w:color w:val="000000"/>
          <w:sz w:val="32"/>
          <w:szCs w:val="32"/>
        </w:rPr>
      </w:pPr>
      <w:r>
        <w:rPr>
          <w:rFonts w:hint="eastAsia" w:ascii="仿宋" w:hAnsi="仿宋" w:eastAsia="仿宋"/>
          <w:color w:val="000000"/>
          <w:sz w:val="32"/>
          <w:szCs w:val="32"/>
        </w:rPr>
        <w:t>乐山市奥林匹克学校</w:t>
      </w:r>
    </w:p>
    <w:bookmarkEnd w:id="25"/>
    <w:bookmarkEnd w:id="26"/>
    <w:bookmarkEnd w:id="27"/>
    <w:bookmarkEnd w:id="28"/>
    <w:p>
      <w:pPr>
        <w:pStyle w:val="7"/>
        <w:adjustRightInd w:val="0"/>
        <w:snapToGrid w:val="0"/>
        <w:spacing w:before="93" w:line="600" w:lineRule="exact"/>
        <w:ind w:left="672"/>
        <w:outlineLvl w:val="2"/>
        <w:rPr>
          <w:rFonts w:ascii="仿宋" w:hAnsi="仿宋" w:eastAsia="仿宋"/>
          <w:sz w:val="32"/>
          <w:szCs w:val="32"/>
        </w:rPr>
      </w:pPr>
    </w:p>
    <w:p>
      <w:pPr>
        <w:pStyle w:val="7"/>
        <w:adjustRightInd w:val="0"/>
        <w:snapToGrid w:val="0"/>
        <w:spacing w:before="93" w:line="600" w:lineRule="exact"/>
        <w:rPr>
          <w:rFonts w:ascii="仿宋" w:hAnsi="仿宋" w:eastAsia="仿宋"/>
          <w:sz w:val="32"/>
          <w:szCs w:val="32"/>
        </w:rPr>
      </w:pPr>
    </w:p>
    <w:p>
      <w:pPr>
        <w:widowControl/>
        <w:jc w:val="left"/>
        <w:rPr>
          <w:rFonts w:ascii="仿宋" w:hAnsi="仿宋" w:eastAsia="仿宋"/>
          <w:kern w:val="0"/>
          <w:sz w:val="32"/>
          <w:szCs w:val="32"/>
        </w:rPr>
      </w:pPr>
      <w:r>
        <w:rPr>
          <w:rFonts w:ascii="仿宋" w:hAnsi="仿宋" w:eastAsia="仿宋"/>
          <w:sz w:val="32"/>
          <w:szCs w:val="32"/>
        </w:rPr>
        <w:br w:type="page"/>
      </w:r>
    </w:p>
    <w:p>
      <w:pPr>
        <w:spacing w:line="600" w:lineRule="exact"/>
        <w:jc w:val="center"/>
        <w:outlineLvl w:val="0"/>
        <w:rPr>
          <w:b/>
          <w:color w:val="000000"/>
        </w:rPr>
      </w:pPr>
      <w:bookmarkStart w:id="29" w:name="_Toc15377204"/>
      <w:bookmarkStart w:id="30" w:name="_Toc114477399"/>
      <w:bookmarkStart w:id="31" w:name="_Toc15396602"/>
      <w:r>
        <w:rPr>
          <w:rFonts w:hint="eastAsia" w:ascii="黑体" w:hAnsi="黑体" w:eastAsia="黑体"/>
          <w:color w:val="000000"/>
          <w:sz w:val="44"/>
          <w:szCs w:val="44"/>
        </w:rPr>
        <w:t>第二部分 2021年度部门决算情况说明</w:t>
      </w:r>
      <w:bookmarkEnd w:id="29"/>
      <w:bookmarkEnd w:id="30"/>
      <w:bookmarkEnd w:id="31"/>
    </w:p>
    <w:p/>
    <w:p>
      <w:pPr>
        <w:pStyle w:val="32"/>
        <w:numPr>
          <w:ilvl w:val="0"/>
          <w:numId w:val="2"/>
        </w:numPr>
        <w:spacing w:line="600" w:lineRule="exact"/>
        <w:ind w:firstLineChars="0"/>
        <w:outlineLvl w:val="1"/>
        <w:rPr>
          <w:rStyle w:val="34"/>
          <w:rFonts w:ascii="黑体" w:hAnsi="黑体" w:eastAsia="黑体"/>
          <w:b w:val="0"/>
        </w:rPr>
      </w:pPr>
      <w:bookmarkStart w:id="32" w:name="_Toc114477400"/>
      <w:bookmarkStart w:id="33" w:name="_Toc15396603"/>
      <w:bookmarkStart w:id="34" w:name="_Toc15377205"/>
      <w:r>
        <w:rPr>
          <w:rFonts w:hint="eastAsia" w:ascii="黑体" w:hAnsi="黑体" w:eastAsia="黑体"/>
          <w:sz w:val="32"/>
          <w:szCs w:val="32"/>
        </w:rPr>
        <w:t>收</w:t>
      </w:r>
      <w:r>
        <w:rPr>
          <w:rStyle w:val="34"/>
          <w:rFonts w:hint="eastAsia" w:ascii="黑体" w:hAnsi="黑体" w:eastAsia="黑体"/>
          <w:b w:val="0"/>
        </w:rPr>
        <w:t>入支出决算总体情况说明</w:t>
      </w:r>
      <w:bookmarkEnd w:id="32"/>
      <w:bookmarkEnd w:id="33"/>
      <w:bookmarkEnd w:id="34"/>
    </w:p>
    <w:p>
      <w:pPr>
        <w:spacing w:line="600" w:lineRule="exact"/>
        <w:ind w:firstLine="420" w:firstLineChars="200"/>
        <w:rPr>
          <w:rFonts w:hint="eastAsia" w:ascii="仿宋" w:hAnsi="仿宋" w:eastAsia="仿宋_GB2312"/>
          <w:sz w:val="32"/>
          <w:szCs w:val="32"/>
        </w:rPr>
      </w:pPr>
      <w:r>
        <w:drawing>
          <wp:anchor distT="0" distB="0" distL="114300" distR="114300" simplePos="0" relativeHeight="251659264" behindDoc="0" locked="0" layoutInCell="1" allowOverlap="1">
            <wp:simplePos x="0" y="0"/>
            <wp:positionH relativeFrom="column">
              <wp:posOffset>342900</wp:posOffset>
            </wp:positionH>
            <wp:positionV relativeFrom="paragraph">
              <wp:posOffset>1953895</wp:posOffset>
            </wp:positionV>
            <wp:extent cx="4581525" cy="2752725"/>
            <wp:effectExtent l="0" t="0" r="0"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581525" cy="2752725"/>
                    </a:xfrm>
                    <a:prstGeom prst="rect">
                      <a:avLst/>
                    </a:prstGeom>
                    <a:noFill/>
                    <a:ln>
                      <a:noFill/>
                    </a:ln>
                  </pic:spPr>
                </pic:pic>
              </a:graphicData>
            </a:graphic>
          </wp:anchor>
        </w:drawing>
      </w:r>
      <w:r>
        <w:rPr>
          <w:rFonts w:hint="eastAsia" w:ascii="仿宋" w:hAnsi="仿宋" w:eastAsia="仿宋"/>
          <w:sz w:val="32"/>
          <w:szCs w:val="32"/>
        </w:rPr>
        <w:t>2021年度收、支总计</w:t>
      </w:r>
      <w:bookmarkStart w:id="35" w:name="OLE_LINK1"/>
      <w:r>
        <w:rPr>
          <w:rFonts w:hint="eastAsia" w:ascii="仿宋" w:hAnsi="仿宋" w:eastAsia="仿宋"/>
          <w:sz w:val="32"/>
          <w:szCs w:val="32"/>
        </w:rPr>
        <w:t>30421.93</w:t>
      </w:r>
      <w:bookmarkEnd w:id="35"/>
      <w:r>
        <w:rPr>
          <w:rFonts w:hint="eastAsia" w:ascii="仿宋" w:hAnsi="仿宋" w:eastAsia="仿宋"/>
          <w:sz w:val="32"/>
          <w:szCs w:val="32"/>
        </w:rPr>
        <w:t>万元。与2020年相比，收、支总计各减少3892.19万元，下降11.34</w:t>
      </w:r>
      <w:r>
        <w:rPr>
          <w:rFonts w:ascii="仿宋" w:hAnsi="仿宋" w:eastAsia="仿宋"/>
          <w:sz w:val="32"/>
          <w:szCs w:val="32"/>
        </w:rPr>
        <w:t>%</w:t>
      </w:r>
      <w:r>
        <w:rPr>
          <w:rFonts w:hint="eastAsia" w:ascii="仿宋" w:hAnsi="仿宋" w:eastAsia="仿宋"/>
          <w:sz w:val="32"/>
          <w:szCs w:val="32"/>
        </w:rPr>
        <w:t>。主要变动原因是</w:t>
      </w:r>
      <w:r>
        <w:rPr>
          <w:rFonts w:hint="eastAsia" w:ascii="仿宋_GB2312" w:eastAsia="仿宋_GB2312" w:cs="Tahoma" w:hAnsiTheme="minorEastAsia"/>
          <w:color w:val="000000"/>
          <w:kern w:val="0"/>
          <w:sz w:val="32"/>
          <w:szCs w:val="32"/>
        </w:rPr>
        <w:t>部分项目因受审批流程等原因影响，2021年未能完成建设；通过债务置换，减少了</w:t>
      </w:r>
      <w:r>
        <w:rPr>
          <w:rFonts w:hint="eastAsia" w:ascii="仿宋_GB2312" w:eastAsia="仿宋_GB2312" w:cs="Tahoma" w:hAnsiTheme="minorEastAsia"/>
          <w:color w:val="000000"/>
          <w:sz w:val="32"/>
          <w:szCs w:val="32"/>
        </w:rPr>
        <w:t>新校园建设项目债务还本付息支出。</w:t>
      </w:r>
    </w:p>
    <w:p>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pPr>
        <w:spacing w:line="600" w:lineRule="exact"/>
        <w:ind w:firstLine="640" w:firstLineChars="200"/>
        <w:jc w:val="left"/>
        <w:rPr>
          <w:rFonts w:ascii="仿宋_GB2312" w:eastAsia="仿宋_GB2312"/>
          <w:sz w:val="32"/>
          <w:szCs w:val="32"/>
        </w:rPr>
      </w:pPr>
    </w:p>
    <w:p>
      <w:pPr>
        <w:pStyle w:val="32"/>
        <w:numPr>
          <w:ilvl w:val="0"/>
          <w:numId w:val="2"/>
        </w:numPr>
        <w:spacing w:line="600" w:lineRule="exact"/>
        <w:ind w:firstLineChars="0"/>
        <w:outlineLvl w:val="1"/>
        <w:rPr>
          <w:rStyle w:val="34"/>
          <w:rFonts w:ascii="黑体" w:hAnsi="黑体" w:eastAsia="黑体"/>
          <w:b w:val="0"/>
        </w:rPr>
      </w:pPr>
      <w:bookmarkStart w:id="36" w:name="_Toc15396604"/>
      <w:bookmarkStart w:id="37" w:name="_Toc15377206"/>
      <w:bookmarkStart w:id="38" w:name="_Toc114477401"/>
      <w:r>
        <w:rPr>
          <w:rFonts w:hint="eastAsia" w:ascii="黑体" w:hAnsi="黑体" w:eastAsia="黑体"/>
          <w:sz w:val="32"/>
          <w:szCs w:val="32"/>
        </w:rPr>
        <w:t>收</w:t>
      </w:r>
      <w:r>
        <w:rPr>
          <w:rStyle w:val="34"/>
          <w:rFonts w:hint="eastAsia" w:ascii="黑体" w:hAnsi="黑体" w:eastAsia="黑体"/>
          <w:b w:val="0"/>
        </w:rPr>
        <w:t>入决算情况说明</w:t>
      </w:r>
      <w:bookmarkEnd w:id="36"/>
      <w:bookmarkEnd w:id="37"/>
      <w:bookmarkEnd w:id="38"/>
    </w:p>
    <w:p>
      <w:pPr>
        <w:spacing w:line="600" w:lineRule="exact"/>
        <w:ind w:firstLine="640" w:firstLineChars="200"/>
        <w:rPr>
          <w:rFonts w:hint="eastAsia" w:ascii="仿宋" w:hAnsi="仿宋" w:eastAsia="仿宋"/>
          <w:sz w:val="32"/>
          <w:szCs w:val="32"/>
        </w:rPr>
      </w:pPr>
      <w:r>
        <w:rPr>
          <w:rFonts w:ascii="仿宋" w:hAnsi="仿宋" w:eastAsia="仿宋"/>
          <w:sz w:val="32"/>
          <w:szCs w:val="32"/>
        </w:rPr>
        <w:drawing>
          <wp:anchor distT="0" distB="0" distL="114300" distR="114300" simplePos="0" relativeHeight="251660288" behindDoc="0" locked="0" layoutInCell="1" allowOverlap="1">
            <wp:simplePos x="0" y="0"/>
            <wp:positionH relativeFrom="column">
              <wp:posOffset>304800</wp:posOffset>
            </wp:positionH>
            <wp:positionV relativeFrom="paragraph">
              <wp:posOffset>1685925</wp:posOffset>
            </wp:positionV>
            <wp:extent cx="4914900" cy="2752725"/>
            <wp:effectExtent l="0" t="0" r="0" b="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914900" cy="2752725"/>
                    </a:xfrm>
                    <a:prstGeom prst="rect">
                      <a:avLst/>
                    </a:prstGeom>
                    <a:noFill/>
                    <a:ln>
                      <a:noFill/>
                    </a:ln>
                  </pic:spPr>
                </pic:pic>
              </a:graphicData>
            </a:graphic>
          </wp:anchor>
        </w:drawing>
      </w:r>
      <w:r>
        <w:rPr>
          <w:rFonts w:ascii="仿宋" w:hAnsi="仿宋" w:eastAsia="仿宋"/>
          <w:sz w:val="32"/>
          <w:szCs w:val="32"/>
        </w:rPr>
        <w:t>20</w:t>
      </w:r>
      <w:r>
        <w:rPr>
          <w:rFonts w:hint="eastAsia" w:ascii="仿宋" w:hAnsi="仿宋" w:eastAsia="仿宋"/>
          <w:sz w:val="32"/>
          <w:szCs w:val="32"/>
        </w:rPr>
        <w:t>21年本年收入合计28179.46万元，其中：一般公共预算财政拨款收入21498.77万元，占76.29</w:t>
      </w:r>
      <w:r>
        <w:rPr>
          <w:rFonts w:ascii="仿宋" w:hAnsi="仿宋" w:eastAsia="仿宋"/>
          <w:sz w:val="32"/>
          <w:szCs w:val="32"/>
        </w:rPr>
        <w:t>%</w:t>
      </w:r>
      <w:r>
        <w:rPr>
          <w:rFonts w:hint="eastAsia" w:ascii="仿宋" w:hAnsi="仿宋" w:eastAsia="仿宋"/>
          <w:sz w:val="32"/>
          <w:szCs w:val="32"/>
        </w:rPr>
        <w:t>；政府性基金预算财政拨款收入262.86万元，占0.93</w:t>
      </w:r>
      <w:r>
        <w:rPr>
          <w:rFonts w:ascii="仿宋" w:hAnsi="仿宋" w:eastAsia="仿宋"/>
          <w:sz w:val="32"/>
          <w:szCs w:val="32"/>
        </w:rPr>
        <w:t>%</w:t>
      </w:r>
      <w:r>
        <w:rPr>
          <w:rFonts w:hint="eastAsia" w:ascii="仿宋" w:hAnsi="仿宋" w:eastAsia="仿宋"/>
          <w:sz w:val="32"/>
          <w:szCs w:val="32"/>
        </w:rPr>
        <w:t>；事业收入6139.50万元，占21.79</w:t>
      </w:r>
      <w:r>
        <w:rPr>
          <w:rFonts w:ascii="仿宋" w:hAnsi="仿宋" w:eastAsia="仿宋"/>
          <w:sz w:val="32"/>
          <w:szCs w:val="32"/>
        </w:rPr>
        <w:t>%</w:t>
      </w:r>
      <w:r>
        <w:rPr>
          <w:rFonts w:hint="eastAsia" w:ascii="仿宋" w:hAnsi="仿宋" w:eastAsia="仿宋"/>
          <w:sz w:val="32"/>
          <w:szCs w:val="32"/>
        </w:rPr>
        <w:t>；其他收入278.33万元，占0.99</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图2：收入决算结构图</w:t>
      </w:r>
    </w:p>
    <w:p>
      <w:pPr>
        <w:spacing w:line="600" w:lineRule="exact"/>
        <w:ind w:firstLine="640" w:firstLineChars="200"/>
        <w:rPr>
          <w:rFonts w:ascii="仿宋" w:hAnsi="仿宋" w:eastAsia="仿宋"/>
          <w:sz w:val="32"/>
          <w:szCs w:val="32"/>
        </w:rPr>
      </w:pPr>
    </w:p>
    <w:p>
      <w:pPr>
        <w:pStyle w:val="32"/>
        <w:numPr>
          <w:ilvl w:val="0"/>
          <w:numId w:val="2"/>
        </w:numPr>
        <w:spacing w:line="600" w:lineRule="exact"/>
        <w:ind w:firstLineChars="0"/>
        <w:outlineLvl w:val="1"/>
        <w:rPr>
          <w:rStyle w:val="34"/>
          <w:rFonts w:ascii="黑体" w:hAnsi="黑体" w:eastAsia="黑体"/>
          <w:b w:val="0"/>
        </w:rPr>
      </w:pPr>
      <w:bookmarkStart w:id="39" w:name="_Toc15377207"/>
      <w:bookmarkStart w:id="40" w:name="_Toc15396605"/>
      <w:bookmarkStart w:id="41" w:name="_Toc114477402"/>
      <w:r>
        <w:rPr>
          <w:rFonts w:hint="eastAsia" w:ascii="黑体" w:hAnsi="黑体" w:eastAsia="黑体"/>
          <w:sz w:val="32"/>
          <w:szCs w:val="32"/>
        </w:rPr>
        <w:t>支</w:t>
      </w:r>
      <w:r>
        <w:rPr>
          <w:rStyle w:val="34"/>
          <w:rFonts w:hint="eastAsia" w:ascii="黑体" w:hAnsi="黑体" w:eastAsia="黑体"/>
          <w:b w:val="0"/>
        </w:rPr>
        <w:t>出决算情况说明</w:t>
      </w:r>
      <w:bookmarkEnd w:id="39"/>
      <w:bookmarkEnd w:id="40"/>
      <w:bookmarkEnd w:id="41"/>
    </w:p>
    <w:p>
      <w:pPr>
        <w:spacing w:line="600" w:lineRule="exact"/>
        <w:ind w:firstLine="640" w:firstLineChars="200"/>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21年本年支出合计29935.96万元，其中：基本支出15379.04万元，占51.37</w:t>
      </w:r>
      <w:r>
        <w:rPr>
          <w:rFonts w:ascii="仿宋" w:hAnsi="仿宋" w:eastAsia="仿宋"/>
          <w:sz w:val="32"/>
          <w:szCs w:val="32"/>
        </w:rPr>
        <w:t>%</w:t>
      </w:r>
      <w:r>
        <w:rPr>
          <w:rFonts w:hint="eastAsia" w:ascii="仿宋" w:hAnsi="仿宋" w:eastAsia="仿宋"/>
          <w:sz w:val="32"/>
          <w:szCs w:val="32"/>
        </w:rPr>
        <w:t>；项目支出14556.92万元，占48.63</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jc w:val="center"/>
        <w:rPr>
          <w:rFonts w:hint="eastAsia" w:ascii="仿宋" w:hAnsi="仿宋" w:eastAsia="仿宋"/>
          <w:sz w:val="32"/>
          <w:szCs w:val="32"/>
        </w:rPr>
      </w:pPr>
      <w:r>
        <w:rPr>
          <w:rFonts w:hint="eastAsia" w:ascii="仿宋" w:hAnsi="仿宋" w:eastAsia="仿宋"/>
          <w:sz w:val="32"/>
          <w:szCs w:val="32"/>
        </w:rPr>
        <w:drawing>
          <wp:anchor distT="0" distB="0" distL="114300" distR="114300" simplePos="0" relativeHeight="251661312" behindDoc="0" locked="0" layoutInCell="1" allowOverlap="1">
            <wp:simplePos x="0" y="0"/>
            <wp:positionH relativeFrom="column">
              <wp:posOffset>200025</wp:posOffset>
            </wp:positionH>
            <wp:positionV relativeFrom="paragraph">
              <wp:posOffset>0</wp:posOffset>
            </wp:positionV>
            <wp:extent cx="4867275" cy="2752725"/>
            <wp:effectExtent l="0" t="0" r="0" b="0"/>
            <wp:wrapTopAndBottom/>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867275" cy="2752725"/>
                    </a:xfrm>
                    <a:prstGeom prst="rect">
                      <a:avLst/>
                    </a:prstGeom>
                    <a:noFill/>
                    <a:ln>
                      <a:noFill/>
                    </a:ln>
                  </pic:spPr>
                </pic:pic>
              </a:graphicData>
            </a:graphic>
          </wp:anchor>
        </w:drawing>
      </w:r>
      <w:r>
        <w:rPr>
          <w:rFonts w:hint="eastAsia" w:ascii="仿宋" w:hAnsi="仿宋" w:eastAsia="仿宋"/>
          <w:sz w:val="32"/>
          <w:szCs w:val="32"/>
        </w:rPr>
        <w:t>图3：支出决算结构图</w:t>
      </w:r>
    </w:p>
    <w:p>
      <w:pPr>
        <w:pStyle w:val="32"/>
        <w:numPr>
          <w:ilvl w:val="0"/>
          <w:numId w:val="2"/>
        </w:numPr>
        <w:spacing w:line="600" w:lineRule="exact"/>
        <w:ind w:firstLineChars="0"/>
        <w:outlineLvl w:val="1"/>
        <w:rPr>
          <w:rFonts w:ascii="黑体" w:hAnsi="黑体" w:eastAsia="黑体"/>
          <w:sz w:val="32"/>
          <w:szCs w:val="32"/>
        </w:rPr>
      </w:pPr>
      <w:bookmarkStart w:id="42" w:name="_Toc15377208"/>
      <w:bookmarkStart w:id="43" w:name="_Toc15396606"/>
      <w:bookmarkStart w:id="44" w:name="_Toc114477403"/>
      <w:r>
        <w:rPr>
          <w:rFonts w:hint="eastAsia" w:ascii="黑体" w:hAnsi="黑体" w:eastAsia="黑体"/>
          <w:sz w:val="32"/>
          <w:szCs w:val="32"/>
        </w:rPr>
        <w:t>财政拨款收入支出决算总体情况说明</w:t>
      </w:r>
      <w:bookmarkEnd w:id="42"/>
      <w:bookmarkEnd w:id="43"/>
      <w:bookmarkEnd w:id="44"/>
    </w:p>
    <w:p>
      <w:pPr>
        <w:spacing w:line="600" w:lineRule="exact"/>
        <w:ind w:firstLine="640"/>
        <w:rPr>
          <w:rFonts w:hint="eastAsia" w:ascii="仿宋" w:hAnsi="仿宋" w:eastAsia="仿宋"/>
          <w:sz w:val="32"/>
          <w:szCs w:val="32"/>
        </w:rPr>
      </w:pPr>
      <w:r>
        <w:rPr>
          <w:rFonts w:ascii="仿宋" w:hAnsi="仿宋" w:eastAsia="仿宋"/>
          <w:b/>
          <w:sz w:val="32"/>
          <w:szCs w:val="32"/>
        </w:rPr>
        <w:drawing>
          <wp:anchor distT="0" distB="0" distL="114300" distR="114300" simplePos="0" relativeHeight="251662336" behindDoc="0" locked="0" layoutInCell="1" allowOverlap="1">
            <wp:simplePos x="0" y="0"/>
            <wp:positionH relativeFrom="column">
              <wp:posOffset>342900</wp:posOffset>
            </wp:positionH>
            <wp:positionV relativeFrom="paragraph">
              <wp:posOffset>1557655</wp:posOffset>
            </wp:positionV>
            <wp:extent cx="4581525" cy="2752725"/>
            <wp:effectExtent l="0" t="0" r="0" b="0"/>
            <wp:wrapTopAndBottom/>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581525" cy="2752725"/>
                    </a:xfrm>
                    <a:prstGeom prst="rect">
                      <a:avLst/>
                    </a:prstGeom>
                    <a:noFill/>
                    <a:ln>
                      <a:noFill/>
                    </a:ln>
                  </pic:spPr>
                </pic:pic>
              </a:graphicData>
            </a:graphic>
          </wp:anchor>
        </w:drawing>
      </w:r>
      <w:r>
        <w:rPr>
          <w:rFonts w:ascii="仿宋" w:hAnsi="仿宋" w:eastAsia="仿宋"/>
          <w:sz w:val="32"/>
          <w:szCs w:val="32"/>
        </w:rPr>
        <w:t>20</w:t>
      </w:r>
      <w:r>
        <w:rPr>
          <w:rFonts w:hint="eastAsia" w:ascii="仿宋" w:hAnsi="仿宋" w:eastAsia="仿宋"/>
          <w:sz w:val="32"/>
          <w:szCs w:val="32"/>
        </w:rPr>
        <w:t>21年财政拨款收、支总计21941.14万元。与</w:t>
      </w:r>
      <w:r>
        <w:rPr>
          <w:rFonts w:ascii="仿宋" w:hAnsi="仿宋" w:eastAsia="仿宋"/>
          <w:sz w:val="32"/>
          <w:szCs w:val="32"/>
        </w:rPr>
        <w:t>20</w:t>
      </w:r>
      <w:r>
        <w:rPr>
          <w:rFonts w:hint="eastAsia" w:ascii="仿宋" w:hAnsi="仿宋" w:eastAsia="仿宋"/>
          <w:sz w:val="32"/>
          <w:szCs w:val="32"/>
        </w:rPr>
        <w:t>20年相比，财政拨款收、支总计各减少1566.99万元，下降6.67</w:t>
      </w:r>
      <w:r>
        <w:rPr>
          <w:rFonts w:ascii="仿宋" w:hAnsi="仿宋" w:eastAsia="仿宋"/>
          <w:sz w:val="32"/>
          <w:szCs w:val="32"/>
        </w:rPr>
        <w:t>%</w:t>
      </w:r>
      <w:r>
        <w:rPr>
          <w:rFonts w:hint="eastAsia" w:ascii="仿宋" w:hAnsi="仿宋" w:eastAsia="仿宋"/>
          <w:sz w:val="32"/>
          <w:szCs w:val="32"/>
        </w:rPr>
        <w:t>。主要变动原因是</w:t>
      </w:r>
      <w:r>
        <w:rPr>
          <w:rFonts w:hint="eastAsia" w:ascii="仿宋_GB2312" w:eastAsia="仿宋_GB2312" w:cs="Tahoma" w:hAnsiTheme="minorEastAsia"/>
          <w:color w:val="000000"/>
          <w:kern w:val="0"/>
          <w:sz w:val="32"/>
          <w:szCs w:val="32"/>
        </w:rPr>
        <w:t>部分项目受建设进度影响，未实现资金支出。</w:t>
      </w:r>
    </w:p>
    <w:p>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图4：财政拨款收、支决算总计变动情况</w:t>
      </w:r>
    </w:p>
    <w:p>
      <w:pPr>
        <w:spacing w:line="600" w:lineRule="exact"/>
        <w:ind w:firstLine="640"/>
        <w:rPr>
          <w:rFonts w:ascii="仿宋" w:hAnsi="仿宋" w:eastAsia="仿宋"/>
          <w:b/>
          <w:sz w:val="32"/>
          <w:szCs w:val="32"/>
        </w:rPr>
      </w:pPr>
    </w:p>
    <w:p>
      <w:pPr>
        <w:pStyle w:val="32"/>
        <w:numPr>
          <w:ilvl w:val="0"/>
          <w:numId w:val="2"/>
        </w:numPr>
        <w:spacing w:line="600" w:lineRule="exact"/>
        <w:ind w:firstLineChars="0"/>
        <w:outlineLvl w:val="1"/>
        <w:rPr>
          <w:rFonts w:ascii="黑体" w:hAnsi="黑体" w:eastAsia="黑体"/>
          <w:sz w:val="32"/>
          <w:szCs w:val="32"/>
        </w:rPr>
      </w:pPr>
      <w:bookmarkStart w:id="45" w:name="_Toc15396607"/>
      <w:bookmarkStart w:id="46" w:name="_Toc15377209"/>
      <w:bookmarkStart w:id="47" w:name="_Toc114477404"/>
      <w:r>
        <w:rPr>
          <w:rFonts w:hint="eastAsia" w:ascii="黑体" w:hAnsi="黑体" w:eastAsia="黑体"/>
          <w:sz w:val="32"/>
          <w:szCs w:val="32"/>
        </w:rPr>
        <w:t>一般公共预算财政拨款支出决算情况说明</w:t>
      </w:r>
      <w:bookmarkEnd w:id="45"/>
      <w:bookmarkEnd w:id="46"/>
      <w:bookmarkEnd w:id="47"/>
    </w:p>
    <w:p>
      <w:pPr>
        <w:spacing w:line="600" w:lineRule="exact"/>
        <w:ind w:firstLine="643" w:firstLineChars="200"/>
        <w:outlineLvl w:val="2"/>
        <w:rPr>
          <w:rFonts w:ascii="仿宋" w:hAnsi="仿宋" w:eastAsia="仿宋"/>
          <w:b/>
          <w:sz w:val="32"/>
          <w:szCs w:val="32"/>
        </w:rPr>
      </w:pPr>
      <w:bookmarkStart w:id="48" w:name="_Toc15377210"/>
      <w:r>
        <w:rPr>
          <w:rFonts w:hint="eastAsia" w:ascii="仿宋" w:hAnsi="仿宋" w:eastAsia="仿宋"/>
          <w:b/>
          <w:sz w:val="32"/>
          <w:szCs w:val="32"/>
        </w:rPr>
        <w:t>（一）一般公共预算财政拨款支出决算总体情况</w:t>
      </w:r>
      <w:bookmarkEnd w:id="48"/>
    </w:p>
    <w:p>
      <w:pPr>
        <w:spacing w:line="600" w:lineRule="exact"/>
        <w:ind w:firstLine="640" w:firstLineChars="200"/>
        <w:rPr>
          <w:rFonts w:hint="eastAsia" w:ascii="仿宋" w:hAnsi="仿宋" w:eastAsia="仿宋"/>
          <w:sz w:val="32"/>
          <w:szCs w:val="32"/>
        </w:rPr>
      </w:pPr>
      <w:r>
        <w:rPr>
          <w:rFonts w:ascii="仿宋" w:hAnsi="仿宋" w:eastAsia="仿宋"/>
          <w:sz w:val="32"/>
          <w:szCs w:val="32"/>
        </w:rPr>
        <w:drawing>
          <wp:anchor distT="0" distB="0" distL="114300" distR="114300" simplePos="0" relativeHeight="251663360" behindDoc="0" locked="0" layoutInCell="1" allowOverlap="1">
            <wp:simplePos x="0" y="0"/>
            <wp:positionH relativeFrom="column">
              <wp:posOffset>466725</wp:posOffset>
            </wp:positionH>
            <wp:positionV relativeFrom="paragraph">
              <wp:posOffset>1952625</wp:posOffset>
            </wp:positionV>
            <wp:extent cx="4581525" cy="2752725"/>
            <wp:effectExtent l="0" t="0" r="0" b="0"/>
            <wp:wrapTopAndBottom/>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581525" cy="2752725"/>
                    </a:xfrm>
                    <a:prstGeom prst="rect">
                      <a:avLst/>
                    </a:prstGeom>
                    <a:noFill/>
                    <a:ln>
                      <a:noFill/>
                    </a:ln>
                  </pic:spPr>
                </pic:pic>
              </a:graphicData>
            </a:graphic>
          </wp:anchor>
        </w:drawing>
      </w:r>
      <w:r>
        <w:rPr>
          <w:rFonts w:ascii="仿宋" w:hAnsi="仿宋" w:eastAsia="仿宋"/>
          <w:sz w:val="32"/>
          <w:szCs w:val="32"/>
        </w:rPr>
        <w:t>20</w:t>
      </w:r>
      <w:r>
        <w:rPr>
          <w:rFonts w:hint="eastAsia" w:ascii="仿宋" w:hAnsi="仿宋" w:eastAsia="仿宋"/>
          <w:sz w:val="32"/>
          <w:szCs w:val="32"/>
        </w:rPr>
        <w:t>21年一般公共预算财政拨款支出21543.27万元，占本年支出合计的71.96</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20年相比，一般公共预算财政拨款支出增加1111.67万元，增长5.44</w:t>
      </w:r>
      <w:r>
        <w:rPr>
          <w:rFonts w:ascii="仿宋" w:hAnsi="仿宋" w:eastAsia="仿宋"/>
          <w:sz w:val="32"/>
          <w:szCs w:val="32"/>
        </w:rPr>
        <w:t>%</w:t>
      </w:r>
      <w:r>
        <w:rPr>
          <w:rFonts w:hint="eastAsia" w:ascii="仿宋" w:hAnsi="仿宋" w:eastAsia="仿宋"/>
          <w:sz w:val="32"/>
          <w:szCs w:val="32"/>
        </w:rPr>
        <w:t>。主要变动原因是2021年用一般公共预算财政拨款安排的人员经费支出有所增加。</w:t>
      </w:r>
    </w:p>
    <w:p>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图5：一般公共预算财政拨款支出决算变动情况</w:t>
      </w:r>
    </w:p>
    <w:p>
      <w:pPr>
        <w:spacing w:line="600" w:lineRule="exact"/>
        <w:ind w:firstLine="640" w:firstLineChars="200"/>
        <w:rPr>
          <w:rFonts w:ascii="仿宋" w:hAnsi="仿宋" w:eastAsia="仿宋"/>
          <w:sz w:val="32"/>
          <w:szCs w:val="32"/>
        </w:rPr>
      </w:pPr>
    </w:p>
    <w:p>
      <w:pPr>
        <w:spacing w:line="600" w:lineRule="exact"/>
        <w:ind w:firstLine="643" w:firstLineChars="200"/>
        <w:outlineLvl w:val="2"/>
        <w:rPr>
          <w:rFonts w:ascii="仿宋" w:hAnsi="仿宋" w:eastAsia="仿宋"/>
          <w:b/>
          <w:sz w:val="32"/>
          <w:szCs w:val="32"/>
        </w:rPr>
      </w:pPr>
      <w:bookmarkStart w:id="49" w:name="_Toc15377211"/>
      <w:r>
        <w:rPr>
          <w:rFonts w:hint="eastAsia" w:ascii="仿宋" w:hAnsi="仿宋" w:eastAsia="仿宋"/>
          <w:b/>
          <w:sz w:val="32"/>
          <w:szCs w:val="32"/>
        </w:rPr>
        <w:t>（二）一般公共预算财政拨款支出决算结构情况</w:t>
      </w:r>
      <w:bookmarkEnd w:id="49"/>
    </w:p>
    <w:p>
      <w:pPr>
        <w:spacing w:line="600" w:lineRule="exact"/>
        <w:ind w:firstLine="640"/>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21年一般公共预算财政拨款支出21543.27万元，主要用于以下方面</w:t>
      </w:r>
      <w:r>
        <w:rPr>
          <w:rFonts w:ascii="仿宋" w:hAnsi="仿宋" w:eastAsia="仿宋"/>
          <w:sz w:val="32"/>
          <w:szCs w:val="32"/>
        </w:rPr>
        <w:t>:</w:t>
      </w:r>
      <w:r>
        <w:rPr>
          <w:rFonts w:hint="eastAsia" w:ascii="仿宋" w:hAnsi="仿宋" w:eastAsia="仿宋"/>
          <w:b/>
          <w:sz w:val="32"/>
          <w:szCs w:val="32"/>
        </w:rPr>
        <w:t>教育支出（类）20521.92</w:t>
      </w:r>
      <w:r>
        <w:rPr>
          <w:rFonts w:hint="eastAsia" w:ascii="仿宋" w:hAnsi="仿宋" w:eastAsia="仿宋"/>
          <w:sz w:val="32"/>
          <w:szCs w:val="32"/>
        </w:rPr>
        <w:t>万元，占95.26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科学技术（类）</w:t>
      </w:r>
      <w:r>
        <w:rPr>
          <w:rFonts w:hint="eastAsia" w:ascii="仿宋" w:hAnsi="仿宋" w:eastAsia="仿宋"/>
          <w:sz w:val="32"/>
          <w:szCs w:val="32"/>
        </w:rPr>
        <w:t>支出1.57万元，占0.007</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文化旅游体育与传媒（类）支出451.09万元，占2.09</w:t>
      </w:r>
      <w:r>
        <w:rPr>
          <w:rFonts w:ascii="仿宋" w:hAnsi="仿宋" w:eastAsia="仿宋"/>
          <w:b/>
          <w:bCs/>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支出414.97万元，占1.93</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卫生健康支出105.21</w:t>
      </w:r>
      <w:r>
        <w:rPr>
          <w:rFonts w:ascii="仿宋" w:hAnsi="仿宋" w:eastAsia="仿宋"/>
          <w:sz w:val="32"/>
          <w:szCs w:val="32"/>
        </w:rPr>
        <w:drawing>
          <wp:anchor distT="0" distB="0" distL="114300" distR="114300" simplePos="0" relativeHeight="251664384" behindDoc="0" locked="0" layoutInCell="1" allowOverlap="1">
            <wp:simplePos x="0" y="0"/>
            <wp:positionH relativeFrom="column">
              <wp:posOffset>171450</wp:posOffset>
            </wp:positionH>
            <wp:positionV relativeFrom="paragraph">
              <wp:posOffset>438150</wp:posOffset>
            </wp:positionV>
            <wp:extent cx="5133975" cy="2752725"/>
            <wp:effectExtent l="0" t="0" r="0" b="0"/>
            <wp:wrapTopAndBottom/>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133975" cy="2752725"/>
                    </a:xfrm>
                    <a:prstGeom prst="rect">
                      <a:avLst/>
                    </a:prstGeom>
                    <a:noFill/>
                    <a:ln>
                      <a:noFill/>
                    </a:ln>
                  </pic:spPr>
                </pic:pic>
              </a:graphicData>
            </a:graphic>
          </wp:anchor>
        </w:drawing>
      </w:r>
      <w:r>
        <w:rPr>
          <w:rFonts w:hint="eastAsia" w:ascii="仿宋" w:hAnsi="仿宋" w:eastAsia="仿宋"/>
          <w:sz w:val="32"/>
          <w:szCs w:val="32"/>
        </w:rPr>
        <w:t>万元，占0.49</w:t>
      </w:r>
      <w:r>
        <w:rPr>
          <w:rFonts w:ascii="仿宋" w:hAnsi="仿宋" w:eastAsia="仿宋"/>
          <w:sz w:val="32"/>
          <w:szCs w:val="32"/>
        </w:rPr>
        <w:t>%</w:t>
      </w:r>
      <w:r>
        <w:rPr>
          <w:rFonts w:hint="eastAsia" w:ascii="仿宋" w:hAnsi="仿宋" w:eastAsia="仿宋"/>
          <w:sz w:val="32"/>
          <w:szCs w:val="32"/>
        </w:rPr>
        <w:t>；住房保障支出48.50万元，占0.223</w:t>
      </w:r>
      <w:r>
        <w:rPr>
          <w:rFonts w:ascii="仿宋" w:hAnsi="仿宋" w:eastAsia="仿宋"/>
          <w:sz w:val="32"/>
          <w:szCs w:val="32"/>
        </w:rPr>
        <w:t>%</w:t>
      </w:r>
      <w:r>
        <w:rPr>
          <w:rFonts w:hint="eastAsia" w:ascii="仿宋" w:hAnsi="仿宋" w:eastAsia="仿宋"/>
          <w:sz w:val="32"/>
          <w:szCs w:val="32"/>
        </w:rPr>
        <w:t>。</w:t>
      </w:r>
    </w:p>
    <w:p>
      <w:pPr>
        <w:spacing w:line="600" w:lineRule="exact"/>
        <w:ind w:firstLine="640" w:firstLineChars="200"/>
        <w:jc w:val="center"/>
        <w:rPr>
          <w:rFonts w:ascii="仿宋" w:hAnsi="仿宋" w:eastAsia="仿宋"/>
          <w:sz w:val="32"/>
          <w:szCs w:val="32"/>
        </w:rPr>
      </w:pPr>
      <w:r>
        <w:rPr>
          <w:rFonts w:hint="eastAsia" w:ascii="仿宋" w:hAnsi="仿宋" w:eastAsia="仿宋"/>
          <w:sz w:val="32"/>
          <w:szCs w:val="32"/>
        </w:rPr>
        <w:t>图6：一般公共预算财政拨款支出决算结构</w:t>
      </w:r>
    </w:p>
    <w:p>
      <w:pPr>
        <w:spacing w:line="600" w:lineRule="exact"/>
        <w:ind w:firstLine="640" w:firstLineChars="200"/>
        <w:rPr>
          <w:rFonts w:ascii="仿宋" w:hAnsi="仿宋" w:eastAsia="仿宋"/>
          <w:sz w:val="32"/>
          <w:szCs w:val="32"/>
        </w:rPr>
      </w:pPr>
    </w:p>
    <w:p>
      <w:pPr>
        <w:spacing w:line="600" w:lineRule="exact"/>
        <w:ind w:firstLine="643" w:firstLineChars="200"/>
        <w:outlineLvl w:val="2"/>
        <w:rPr>
          <w:rFonts w:ascii="仿宋" w:hAnsi="仿宋" w:eastAsia="仿宋"/>
          <w:b/>
          <w:sz w:val="32"/>
          <w:szCs w:val="32"/>
        </w:rPr>
      </w:pPr>
      <w:bookmarkStart w:id="50" w:name="_Toc15377212"/>
      <w:r>
        <w:rPr>
          <w:rFonts w:hint="eastAsia" w:ascii="仿宋" w:hAnsi="仿宋" w:eastAsia="仿宋"/>
          <w:b/>
          <w:sz w:val="32"/>
          <w:szCs w:val="32"/>
        </w:rPr>
        <w:t>（三）一般公共预算财政拨款支出决算具体情况</w:t>
      </w:r>
      <w:bookmarkEnd w:id="50"/>
    </w:p>
    <w:p>
      <w:pPr>
        <w:spacing w:line="600" w:lineRule="exact"/>
        <w:ind w:firstLine="643" w:firstLineChars="200"/>
        <w:outlineLvl w:val="2"/>
        <w:rPr>
          <w:rStyle w:val="23"/>
          <w:rFonts w:ascii="仿宋" w:hAnsi="仿宋" w:eastAsia="仿宋"/>
          <w:bCs/>
          <w:sz w:val="32"/>
          <w:szCs w:val="32"/>
        </w:rPr>
      </w:pPr>
      <w:bookmarkStart w:id="51" w:name="_Toc15377213"/>
      <w:bookmarkStart w:id="52" w:name="_Toc15378460"/>
      <w:bookmarkStart w:id="53" w:name="_Toc15377444"/>
      <w:r>
        <w:rPr>
          <w:rFonts w:hint="eastAsia" w:ascii="仿宋" w:hAnsi="仿宋" w:eastAsia="仿宋"/>
          <w:b/>
          <w:sz w:val="32"/>
          <w:szCs w:val="32"/>
        </w:rPr>
        <w:t>2021年一般公共预算支出决算数为21543.27</w:t>
      </w:r>
      <w:r>
        <w:rPr>
          <w:rFonts w:hint="eastAsia" w:ascii="仿宋" w:hAnsi="仿宋" w:eastAsia="仿宋"/>
          <w:b/>
          <w:bCs/>
          <w:sz w:val="32"/>
          <w:szCs w:val="32"/>
        </w:rPr>
        <w:t>万元</w:t>
      </w:r>
      <w:r>
        <w:rPr>
          <w:rFonts w:hint="eastAsia" w:ascii="仿宋" w:hAnsi="仿宋" w:eastAsia="仿宋"/>
          <w:sz w:val="32"/>
          <w:szCs w:val="32"/>
        </w:rPr>
        <w:t>，</w:t>
      </w:r>
      <w:r>
        <w:rPr>
          <w:rStyle w:val="23"/>
          <w:rFonts w:hint="eastAsia" w:ascii="仿宋" w:hAnsi="仿宋" w:eastAsia="仿宋"/>
          <w:bCs/>
          <w:sz w:val="32"/>
          <w:szCs w:val="32"/>
        </w:rPr>
        <w:t>完成预算99.37</w:t>
      </w:r>
      <w:r>
        <w:rPr>
          <w:rStyle w:val="23"/>
          <w:rFonts w:ascii="仿宋" w:hAnsi="仿宋" w:eastAsia="仿宋"/>
          <w:bCs/>
          <w:sz w:val="32"/>
          <w:szCs w:val="32"/>
        </w:rPr>
        <w:t>%</w:t>
      </w:r>
      <w:r>
        <w:rPr>
          <w:rStyle w:val="23"/>
          <w:rFonts w:hint="eastAsia" w:ascii="仿宋" w:hAnsi="仿宋" w:eastAsia="仿宋"/>
          <w:bCs/>
          <w:sz w:val="32"/>
          <w:szCs w:val="32"/>
        </w:rPr>
        <w:t>。其中：</w:t>
      </w:r>
      <w:bookmarkEnd w:id="51"/>
      <w:bookmarkEnd w:id="52"/>
      <w:bookmarkEnd w:id="53"/>
    </w:p>
    <w:p>
      <w:pPr>
        <w:spacing w:line="600" w:lineRule="exact"/>
        <w:ind w:firstLine="643" w:firstLineChars="200"/>
        <w:rPr>
          <w:rFonts w:eastAsia="仿宋"/>
        </w:rPr>
      </w:pPr>
      <w:r>
        <w:rPr>
          <w:rStyle w:val="23"/>
          <w:rFonts w:hint="eastAsia" w:ascii="仿宋" w:hAnsi="仿宋" w:eastAsia="仿宋"/>
          <w:bCs/>
          <w:sz w:val="32"/>
          <w:szCs w:val="32"/>
        </w:rPr>
        <w:t xml:space="preserve"> 1</w:t>
      </w:r>
      <w:r>
        <w:rPr>
          <w:rStyle w:val="23"/>
          <w:rFonts w:ascii="仿宋" w:hAnsi="仿宋" w:eastAsia="仿宋"/>
          <w:bCs/>
          <w:color w:val="000000"/>
          <w:sz w:val="32"/>
          <w:szCs w:val="32"/>
        </w:rPr>
        <w:t>.</w:t>
      </w:r>
      <w:r>
        <w:rPr>
          <w:rStyle w:val="23"/>
          <w:rFonts w:hint="eastAsia" w:ascii="仿宋" w:hAnsi="仿宋" w:eastAsia="仿宋"/>
          <w:bCs/>
          <w:sz w:val="32"/>
          <w:szCs w:val="32"/>
        </w:rPr>
        <w:t>教育（类）普通教育（款）小学教育（项）</w:t>
      </w:r>
      <w:r>
        <w:rPr>
          <w:rStyle w:val="23"/>
          <w:rFonts w:ascii="仿宋" w:hAnsi="仿宋" w:eastAsia="仿宋"/>
          <w:bCs/>
          <w:color w:val="000000"/>
          <w:sz w:val="32"/>
          <w:szCs w:val="32"/>
        </w:rPr>
        <w:t>:</w:t>
      </w:r>
      <w:r>
        <w:rPr>
          <w:rStyle w:val="23"/>
          <w:rFonts w:ascii="仿宋" w:hAnsi="仿宋" w:eastAsia="仿宋"/>
          <w:b w:val="0"/>
          <w:bCs/>
          <w:color w:val="000000"/>
          <w:sz w:val="32"/>
          <w:szCs w:val="32"/>
        </w:rPr>
        <w:t xml:space="preserve"> </w:t>
      </w:r>
      <w:r>
        <w:rPr>
          <w:rStyle w:val="23"/>
          <w:rFonts w:hint="eastAsia" w:ascii="仿宋" w:hAnsi="仿宋" w:eastAsia="仿宋"/>
          <w:b w:val="0"/>
          <w:bCs/>
          <w:color w:val="000000"/>
          <w:sz w:val="32"/>
          <w:szCs w:val="32"/>
        </w:rPr>
        <w:t>支出决算为0.5万元，完成预算100</w:t>
      </w:r>
      <w:r>
        <w:rPr>
          <w:rStyle w:val="23"/>
          <w:rFonts w:ascii="仿宋" w:hAnsi="仿宋" w:eastAsia="仿宋"/>
          <w:b w:val="0"/>
          <w:bCs/>
          <w:color w:val="000000"/>
          <w:sz w:val="32"/>
          <w:szCs w:val="32"/>
        </w:rPr>
        <w:t>%</w:t>
      </w:r>
      <w:r>
        <w:rPr>
          <w:rStyle w:val="23"/>
          <w:rFonts w:hint="eastAsia" w:ascii="仿宋" w:hAnsi="仿宋" w:eastAsia="仿宋"/>
          <w:b w:val="0"/>
          <w:bCs/>
          <w:color w:val="000000"/>
          <w:sz w:val="32"/>
          <w:szCs w:val="32"/>
        </w:rPr>
        <w:t>，</w:t>
      </w:r>
      <w:r>
        <w:rPr>
          <w:rStyle w:val="23"/>
          <w:rFonts w:hint="eastAsia" w:ascii="仿宋" w:hAnsi="仿宋" w:eastAsia="仿宋"/>
          <w:b w:val="0"/>
          <w:bCs/>
          <w:sz w:val="32"/>
          <w:szCs w:val="32"/>
        </w:rPr>
        <w:t>决算数等于预算数。</w:t>
      </w:r>
    </w:p>
    <w:p>
      <w:pPr>
        <w:spacing w:line="600" w:lineRule="exact"/>
        <w:ind w:firstLine="643" w:firstLineChars="200"/>
        <w:rPr>
          <w:rStyle w:val="23"/>
          <w:rFonts w:ascii="仿宋" w:hAnsi="仿宋" w:eastAsia="仿宋"/>
          <w:b w:val="0"/>
          <w:bCs/>
          <w:sz w:val="32"/>
          <w:szCs w:val="32"/>
        </w:rPr>
      </w:pPr>
      <w:r>
        <w:rPr>
          <w:rStyle w:val="23"/>
          <w:rFonts w:hint="eastAsia" w:ascii="仿宋" w:hAnsi="仿宋" w:eastAsia="仿宋"/>
          <w:bCs/>
          <w:sz w:val="32"/>
          <w:szCs w:val="32"/>
        </w:rPr>
        <w:t xml:space="preserve"> </w:t>
      </w:r>
      <w:r>
        <w:rPr>
          <w:rStyle w:val="23"/>
          <w:rFonts w:ascii="仿宋" w:hAnsi="仿宋" w:eastAsia="仿宋"/>
          <w:bCs/>
          <w:color w:val="000000"/>
          <w:sz w:val="32"/>
          <w:szCs w:val="32"/>
        </w:rPr>
        <w:t>2.</w:t>
      </w:r>
      <w:r>
        <w:rPr>
          <w:rStyle w:val="23"/>
          <w:rFonts w:hint="eastAsia" w:ascii="仿宋" w:hAnsi="仿宋" w:eastAsia="仿宋"/>
          <w:bCs/>
          <w:sz w:val="32"/>
          <w:szCs w:val="32"/>
        </w:rPr>
        <w:t>教育（类）普通教育（款）初中教育（项）</w:t>
      </w:r>
      <w:r>
        <w:rPr>
          <w:rStyle w:val="23"/>
          <w:rFonts w:ascii="仿宋" w:hAnsi="仿宋" w:eastAsia="仿宋"/>
          <w:bCs/>
          <w:color w:val="000000"/>
          <w:sz w:val="32"/>
          <w:szCs w:val="32"/>
        </w:rPr>
        <w:t>:</w:t>
      </w:r>
      <w:r>
        <w:rPr>
          <w:rStyle w:val="23"/>
          <w:rFonts w:ascii="仿宋" w:hAnsi="仿宋" w:eastAsia="仿宋"/>
          <w:b w:val="0"/>
          <w:bCs/>
          <w:color w:val="000000"/>
          <w:sz w:val="32"/>
          <w:szCs w:val="32"/>
        </w:rPr>
        <w:t xml:space="preserve"> </w:t>
      </w:r>
      <w:r>
        <w:rPr>
          <w:rStyle w:val="23"/>
          <w:rFonts w:hint="eastAsia" w:ascii="仿宋" w:hAnsi="仿宋" w:eastAsia="仿宋"/>
          <w:b w:val="0"/>
          <w:bCs/>
          <w:color w:val="000000"/>
          <w:sz w:val="32"/>
          <w:szCs w:val="32"/>
        </w:rPr>
        <w:t>支出决算为833.16万元，完成预算98.22</w:t>
      </w:r>
      <w:r>
        <w:rPr>
          <w:rStyle w:val="23"/>
          <w:rFonts w:ascii="仿宋" w:hAnsi="仿宋" w:eastAsia="仿宋"/>
          <w:b w:val="0"/>
          <w:bCs/>
          <w:color w:val="000000"/>
          <w:sz w:val="32"/>
          <w:szCs w:val="32"/>
        </w:rPr>
        <w:t>%</w:t>
      </w:r>
      <w:r>
        <w:rPr>
          <w:rStyle w:val="23"/>
          <w:rFonts w:hint="eastAsia" w:ascii="仿宋" w:hAnsi="仿宋" w:eastAsia="仿宋"/>
          <w:b w:val="0"/>
          <w:bCs/>
          <w:color w:val="000000"/>
          <w:sz w:val="32"/>
          <w:szCs w:val="32"/>
        </w:rPr>
        <w:t>，</w:t>
      </w:r>
      <w:r>
        <w:rPr>
          <w:rStyle w:val="23"/>
          <w:rFonts w:hint="eastAsia" w:ascii="仿宋" w:hAnsi="仿宋" w:eastAsia="仿宋"/>
          <w:b w:val="0"/>
          <w:bCs/>
          <w:sz w:val="32"/>
          <w:szCs w:val="32"/>
        </w:rPr>
        <w:t>决算数小于预算数的主要原因是2021年奥校因搬迁部分项目未完成，款项在2022年支付。</w:t>
      </w:r>
    </w:p>
    <w:p>
      <w:pPr>
        <w:spacing w:line="600" w:lineRule="exact"/>
        <w:ind w:left="319" w:leftChars="152" w:firstLine="643" w:firstLineChars="200"/>
        <w:rPr>
          <w:rFonts w:ascii="仿宋" w:hAnsi="仿宋" w:eastAsia="仿宋"/>
          <w:b/>
          <w:sz w:val="32"/>
          <w:szCs w:val="32"/>
        </w:rPr>
      </w:pPr>
      <w:r>
        <w:rPr>
          <w:rStyle w:val="23"/>
          <w:rFonts w:ascii="仿宋" w:hAnsi="仿宋" w:eastAsia="仿宋"/>
          <w:bCs/>
          <w:color w:val="000000"/>
          <w:sz w:val="32"/>
          <w:szCs w:val="32"/>
        </w:rPr>
        <w:t>3.</w:t>
      </w:r>
      <w:r>
        <w:rPr>
          <w:rStyle w:val="23"/>
          <w:rFonts w:hint="eastAsia" w:ascii="仿宋" w:hAnsi="仿宋" w:eastAsia="仿宋"/>
          <w:bCs/>
          <w:sz w:val="32"/>
          <w:szCs w:val="32"/>
        </w:rPr>
        <w:t>教育（类）普通教育（款）高等教育（项）</w:t>
      </w:r>
      <w:r>
        <w:rPr>
          <w:rStyle w:val="23"/>
          <w:rFonts w:ascii="仿宋" w:hAnsi="仿宋" w:eastAsia="仿宋"/>
          <w:bCs/>
          <w:color w:val="000000"/>
          <w:sz w:val="32"/>
          <w:szCs w:val="32"/>
        </w:rPr>
        <w:t>:</w:t>
      </w:r>
      <w:r>
        <w:rPr>
          <w:rStyle w:val="23"/>
          <w:rFonts w:ascii="仿宋" w:hAnsi="仿宋" w:eastAsia="仿宋"/>
          <w:b w:val="0"/>
          <w:bCs/>
          <w:color w:val="000000"/>
          <w:sz w:val="32"/>
          <w:szCs w:val="32"/>
        </w:rPr>
        <w:t xml:space="preserve"> </w:t>
      </w:r>
      <w:r>
        <w:rPr>
          <w:rStyle w:val="23"/>
          <w:rFonts w:hint="eastAsia" w:ascii="仿宋" w:hAnsi="仿宋" w:eastAsia="仿宋"/>
          <w:b w:val="0"/>
          <w:bCs/>
          <w:color w:val="000000"/>
          <w:sz w:val="32"/>
          <w:szCs w:val="32"/>
        </w:rPr>
        <w:t>支出决算为61.95万元，完成预算100</w:t>
      </w:r>
      <w:r>
        <w:rPr>
          <w:rStyle w:val="23"/>
          <w:rFonts w:ascii="仿宋" w:hAnsi="仿宋" w:eastAsia="仿宋"/>
          <w:b w:val="0"/>
          <w:bCs/>
          <w:color w:val="000000"/>
          <w:sz w:val="32"/>
          <w:szCs w:val="32"/>
        </w:rPr>
        <w:t>%</w:t>
      </w:r>
      <w:r>
        <w:rPr>
          <w:rStyle w:val="23"/>
          <w:rFonts w:hint="eastAsia" w:ascii="仿宋" w:hAnsi="仿宋" w:eastAsia="仿宋"/>
          <w:b w:val="0"/>
          <w:bCs/>
          <w:color w:val="000000"/>
          <w:sz w:val="32"/>
          <w:szCs w:val="32"/>
        </w:rPr>
        <w:t>，</w:t>
      </w:r>
      <w:r>
        <w:rPr>
          <w:rStyle w:val="23"/>
          <w:rFonts w:hint="eastAsia" w:ascii="仿宋" w:hAnsi="仿宋" w:eastAsia="仿宋"/>
          <w:b w:val="0"/>
          <w:bCs/>
          <w:sz w:val="32"/>
          <w:szCs w:val="32"/>
        </w:rPr>
        <w:t>决算数等于预算数。</w:t>
      </w:r>
    </w:p>
    <w:p>
      <w:pPr>
        <w:spacing w:line="600" w:lineRule="exact"/>
        <w:ind w:left="319" w:leftChars="152" w:firstLine="643" w:firstLineChars="200"/>
        <w:rPr>
          <w:rFonts w:ascii="仿宋" w:hAnsi="仿宋" w:eastAsia="仿宋"/>
          <w:b/>
          <w:sz w:val="32"/>
          <w:szCs w:val="32"/>
        </w:rPr>
      </w:pPr>
      <w:r>
        <w:rPr>
          <w:rStyle w:val="23"/>
          <w:rFonts w:ascii="仿宋" w:hAnsi="仿宋" w:eastAsia="仿宋"/>
          <w:bCs/>
          <w:color w:val="000000"/>
          <w:sz w:val="32"/>
          <w:szCs w:val="32"/>
        </w:rPr>
        <w:t>4.</w:t>
      </w:r>
      <w:r>
        <w:rPr>
          <w:rStyle w:val="23"/>
          <w:rFonts w:hint="eastAsia" w:ascii="仿宋" w:hAnsi="仿宋" w:eastAsia="仿宋"/>
          <w:bCs/>
          <w:color w:val="000000"/>
          <w:sz w:val="32"/>
          <w:szCs w:val="32"/>
        </w:rPr>
        <w:t>教育（类）职业教育（款）中等职业教育（项）</w:t>
      </w:r>
      <w:r>
        <w:rPr>
          <w:rStyle w:val="23"/>
          <w:rFonts w:ascii="仿宋" w:hAnsi="仿宋" w:eastAsia="仿宋"/>
          <w:bCs/>
          <w:color w:val="000000"/>
          <w:sz w:val="32"/>
          <w:szCs w:val="32"/>
        </w:rPr>
        <w:t>:</w:t>
      </w:r>
      <w:r>
        <w:rPr>
          <w:rStyle w:val="23"/>
          <w:rFonts w:ascii="仿宋" w:hAnsi="仿宋" w:eastAsia="仿宋"/>
          <w:b w:val="0"/>
          <w:bCs/>
          <w:color w:val="000000"/>
          <w:sz w:val="32"/>
          <w:szCs w:val="32"/>
        </w:rPr>
        <w:t xml:space="preserve"> </w:t>
      </w:r>
      <w:r>
        <w:rPr>
          <w:rStyle w:val="23"/>
          <w:rFonts w:hint="eastAsia" w:ascii="仿宋" w:hAnsi="仿宋" w:eastAsia="仿宋"/>
          <w:b w:val="0"/>
          <w:bCs/>
          <w:color w:val="000000"/>
          <w:sz w:val="32"/>
          <w:szCs w:val="32"/>
        </w:rPr>
        <w:t>支出决算为643.04万元，完成预算100</w:t>
      </w:r>
      <w:r>
        <w:rPr>
          <w:rStyle w:val="23"/>
          <w:rFonts w:ascii="仿宋" w:hAnsi="仿宋" w:eastAsia="仿宋"/>
          <w:b w:val="0"/>
          <w:bCs/>
          <w:color w:val="000000"/>
          <w:sz w:val="32"/>
          <w:szCs w:val="32"/>
        </w:rPr>
        <w:t>%</w:t>
      </w:r>
      <w:r>
        <w:rPr>
          <w:rStyle w:val="23"/>
          <w:rFonts w:hint="eastAsia" w:ascii="仿宋" w:hAnsi="仿宋" w:eastAsia="仿宋"/>
          <w:b w:val="0"/>
          <w:bCs/>
          <w:color w:val="000000"/>
          <w:sz w:val="32"/>
          <w:szCs w:val="32"/>
        </w:rPr>
        <w:t>，</w:t>
      </w:r>
      <w:r>
        <w:rPr>
          <w:rStyle w:val="23"/>
          <w:rFonts w:hint="eastAsia" w:ascii="仿宋" w:hAnsi="仿宋" w:eastAsia="仿宋"/>
          <w:b w:val="0"/>
          <w:bCs/>
          <w:sz w:val="32"/>
          <w:szCs w:val="32"/>
        </w:rPr>
        <w:t>决算数等于预算数。</w:t>
      </w:r>
    </w:p>
    <w:p>
      <w:pPr>
        <w:spacing w:line="600" w:lineRule="exact"/>
        <w:ind w:left="319" w:leftChars="152" w:firstLine="643" w:firstLineChars="200"/>
        <w:rPr>
          <w:rStyle w:val="23"/>
          <w:rFonts w:ascii="仿宋" w:hAnsi="仿宋" w:eastAsia="仿宋"/>
          <w:b w:val="0"/>
          <w:color w:val="000000"/>
          <w:sz w:val="32"/>
          <w:szCs w:val="32"/>
        </w:rPr>
      </w:pPr>
      <w:r>
        <w:rPr>
          <w:rStyle w:val="23"/>
          <w:rFonts w:ascii="仿宋" w:hAnsi="仿宋" w:eastAsia="仿宋"/>
          <w:bCs/>
          <w:color w:val="000000"/>
          <w:sz w:val="32"/>
          <w:szCs w:val="32"/>
        </w:rPr>
        <w:t>5.</w:t>
      </w:r>
      <w:r>
        <w:rPr>
          <w:rStyle w:val="23"/>
          <w:rFonts w:hint="eastAsia" w:ascii="仿宋" w:hAnsi="仿宋" w:eastAsia="仿宋"/>
          <w:bCs/>
          <w:color w:val="000000"/>
          <w:sz w:val="32"/>
          <w:szCs w:val="32"/>
        </w:rPr>
        <w:t>教育（类）职业教育（款）高等职业教育（项）</w:t>
      </w:r>
      <w:r>
        <w:rPr>
          <w:rStyle w:val="23"/>
          <w:rFonts w:ascii="仿宋" w:hAnsi="仿宋" w:eastAsia="仿宋"/>
          <w:bCs/>
          <w:color w:val="000000"/>
          <w:sz w:val="32"/>
          <w:szCs w:val="32"/>
        </w:rPr>
        <w:t>:</w:t>
      </w:r>
      <w:r>
        <w:rPr>
          <w:rStyle w:val="23"/>
          <w:rFonts w:ascii="仿宋" w:hAnsi="仿宋" w:eastAsia="仿宋"/>
          <w:b w:val="0"/>
          <w:bCs/>
          <w:color w:val="000000"/>
          <w:sz w:val="32"/>
          <w:szCs w:val="32"/>
        </w:rPr>
        <w:t xml:space="preserve"> </w:t>
      </w:r>
      <w:r>
        <w:rPr>
          <w:rStyle w:val="23"/>
          <w:rFonts w:hint="eastAsia" w:ascii="仿宋" w:hAnsi="仿宋" w:eastAsia="仿宋"/>
          <w:b w:val="0"/>
          <w:bCs/>
          <w:color w:val="000000"/>
          <w:sz w:val="32"/>
          <w:szCs w:val="32"/>
        </w:rPr>
        <w:t>支出决算为18962.27万元，完成预算99.51</w:t>
      </w:r>
      <w:r>
        <w:rPr>
          <w:rStyle w:val="23"/>
          <w:rFonts w:ascii="仿宋" w:hAnsi="仿宋" w:eastAsia="仿宋"/>
          <w:b w:val="0"/>
          <w:bCs/>
          <w:color w:val="000000"/>
          <w:sz w:val="32"/>
          <w:szCs w:val="32"/>
        </w:rPr>
        <w:t>%</w:t>
      </w:r>
      <w:r>
        <w:rPr>
          <w:rStyle w:val="23"/>
          <w:rFonts w:hint="eastAsia" w:ascii="仿宋" w:hAnsi="仿宋" w:eastAsia="仿宋"/>
          <w:b w:val="0"/>
          <w:bCs/>
          <w:color w:val="000000"/>
          <w:sz w:val="32"/>
          <w:szCs w:val="32"/>
        </w:rPr>
        <w:t>，</w:t>
      </w:r>
      <w:r>
        <w:rPr>
          <w:rStyle w:val="23"/>
          <w:rFonts w:hint="eastAsia" w:ascii="仿宋" w:hAnsi="仿宋" w:eastAsia="仿宋"/>
          <w:b w:val="0"/>
          <w:color w:val="000000"/>
          <w:sz w:val="32"/>
          <w:szCs w:val="32"/>
        </w:rPr>
        <w:t>决算数小于预算数的主要原因是部分“双高”建设项目未完成，款项在2022年支付。</w:t>
      </w:r>
    </w:p>
    <w:p>
      <w:pPr>
        <w:spacing w:line="600" w:lineRule="exact"/>
        <w:ind w:left="319" w:leftChars="152" w:firstLine="643" w:firstLineChars="200"/>
        <w:rPr>
          <w:rStyle w:val="23"/>
          <w:rFonts w:ascii="仿宋" w:hAnsi="仿宋" w:eastAsia="仿宋"/>
          <w:b w:val="0"/>
          <w:bCs/>
          <w:color w:val="000000"/>
          <w:sz w:val="32"/>
          <w:szCs w:val="32"/>
        </w:rPr>
      </w:pPr>
      <w:r>
        <w:rPr>
          <w:rStyle w:val="23"/>
          <w:rFonts w:ascii="仿宋" w:hAnsi="仿宋" w:eastAsia="仿宋"/>
          <w:bCs/>
          <w:color w:val="000000"/>
          <w:sz w:val="32"/>
          <w:szCs w:val="32"/>
        </w:rPr>
        <w:t>6.</w:t>
      </w:r>
      <w:r>
        <w:rPr>
          <w:rStyle w:val="23"/>
          <w:rFonts w:hint="eastAsia" w:ascii="仿宋" w:hAnsi="仿宋" w:eastAsia="仿宋"/>
          <w:bCs/>
          <w:color w:val="000000"/>
          <w:sz w:val="32"/>
          <w:szCs w:val="32"/>
        </w:rPr>
        <w:t>教育</w:t>
      </w:r>
      <w:r>
        <w:rPr>
          <w:rStyle w:val="23"/>
          <w:rFonts w:hint="eastAsia" w:ascii="仿宋" w:hAnsi="仿宋" w:eastAsia="仿宋"/>
          <w:bCs/>
          <w:sz w:val="32"/>
          <w:szCs w:val="32"/>
        </w:rPr>
        <w:t>（类）进修及培训（款）教师进修（项）</w:t>
      </w:r>
      <w:r>
        <w:rPr>
          <w:rStyle w:val="23"/>
          <w:rFonts w:ascii="仿宋" w:hAnsi="仿宋" w:eastAsia="仿宋"/>
          <w:bCs/>
          <w:color w:val="000000"/>
          <w:sz w:val="32"/>
          <w:szCs w:val="32"/>
        </w:rPr>
        <w:t>:</w:t>
      </w:r>
      <w:r>
        <w:rPr>
          <w:rStyle w:val="23"/>
          <w:rFonts w:hint="eastAsia" w:ascii="仿宋" w:hAnsi="仿宋" w:eastAsia="仿宋"/>
          <w:b w:val="0"/>
          <w:bCs/>
          <w:color w:val="000000"/>
          <w:sz w:val="32"/>
          <w:szCs w:val="32"/>
        </w:rPr>
        <w:t>支出决算为21万元，完成预算100</w:t>
      </w:r>
      <w:r>
        <w:rPr>
          <w:rStyle w:val="23"/>
          <w:rFonts w:ascii="仿宋" w:hAnsi="仿宋" w:eastAsia="仿宋"/>
          <w:b w:val="0"/>
          <w:bCs/>
          <w:color w:val="000000"/>
          <w:sz w:val="32"/>
          <w:szCs w:val="32"/>
        </w:rPr>
        <w:t>%</w:t>
      </w:r>
      <w:r>
        <w:rPr>
          <w:rStyle w:val="23"/>
          <w:rFonts w:hint="eastAsia" w:ascii="仿宋" w:hAnsi="仿宋" w:eastAsia="仿宋"/>
          <w:b w:val="0"/>
          <w:bCs/>
          <w:color w:val="000000"/>
          <w:sz w:val="32"/>
          <w:szCs w:val="32"/>
        </w:rPr>
        <w:t>，决算数等于预算数。</w:t>
      </w:r>
    </w:p>
    <w:p>
      <w:pPr>
        <w:spacing w:line="600" w:lineRule="exact"/>
        <w:ind w:left="319" w:leftChars="152" w:firstLine="643" w:firstLineChars="200"/>
        <w:rPr>
          <w:rStyle w:val="23"/>
          <w:rFonts w:ascii="仿宋" w:hAnsi="仿宋" w:eastAsia="仿宋"/>
          <w:b w:val="0"/>
          <w:bCs/>
          <w:color w:val="000000"/>
          <w:sz w:val="32"/>
          <w:szCs w:val="32"/>
        </w:rPr>
      </w:pPr>
      <w:r>
        <w:rPr>
          <w:rStyle w:val="23"/>
          <w:rFonts w:hint="eastAsia" w:ascii="仿宋" w:hAnsi="仿宋" w:eastAsia="仿宋"/>
          <w:bCs/>
          <w:color w:val="000000"/>
          <w:sz w:val="32"/>
          <w:szCs w:val="32"/>
        </w:rPr>
        <w:t>7.科学技术（类）技术研究与开发（款）科技成果转化与扩散（项）</w:t>
      </w:r>
      <w:r>
        <w:rPr>
          <w:rStyle w:val="23"/>
          <w:rFonts w:ascii="仿宋" w:hAnsi="仿宋" w:eastAsia="仿宋"/>
          <w:bCs/>
          <w:color w:val="000000"/>
          <w:sz w:val="32"/>
          <w:szCs w:val="32"/>
        </w:rPr>
        <w:t>:</w:t>
      </w:r>
      <w:r>
        <w:rPr>
          <w:rStyle w:val="23"/>
          <w:rFonts w:hint="eastAsia" w:ascii="仿宋" w:hAnsi="仿宋" w:eastAsia="仿宋"/>
          <w:b w:val="0"/>
          <w:bCs/>
          <w:color w:val="000000"/>
          <w:sz w:val="32"/>
          <w:szCs w:val="32"/>
        </w:rPr>
        <w:t>支出决算为0.23万元，完成预算100</w:t>
      </w:r>
      <w:r>
        <w:rPr>
          <w:rStyle w:val="23"/>
          <w:rFonts w:ascii="仿宋" w:hAnsi="仿宋" w:eastAsia="仿宋"/>
          <w:b w:val="0"/>
          <w:bCs/>
          <w:color w:val="000000"/>
          <w:sz w:val="32"/>
          <w:szCs w:val="32"/>
        </w:rPr>
        <w:t>%</w:t>
      </w:r>
      <w:r>
        <w:rPr>
          <w:rStyle w:val="23"/>
          <w:rFonts w:hint="eastAsia" w:ascii="仿宋" w:hAnsi="仿宋" w:eastAsia="仿宋"/>
          <w:b w:val="0"/>
          <w:bCs/>
          <w:color w:val="000000"/>
          <w:sz w:val="32"/>
          <w:szCs w:val="32"/>
        </w:rPr>
        <w:t>，决算数等于预算数。</w:t>
      </w:r>
    </w:p>
    <w:p>
      <w:pPr>
        <w:spacing w:line="600" w:lineRule="exact"/>
        <w:ind w:left="319" w:leftChars="152" w:firstLine="643" w:firstLineChars="200"/>
      </w:pPr>
      <w:r>
        <w:rPr>
          <w:rStyle w:val="23"/>
          <w:rFonts w:hint="eastAsia" w:ascii="仿宋" w:hAnsi="仿宋" w:eastAsia="仿宋"/>
          <w:bCs/>
          <w:color w:val="000000"/>
          <w:sz w:val="32"/>
          <w:szCs w:val="32"/>
        </w:rPr>
        <w:t>8.科学技术（类）社会科学（款）其他社会科学（项）</w:t>
      </w:r>
      <w:r>
        <w:rPr>
          <w:rStyle w:val="23"/>
          <w:rFonts w:ascii="仿宋" w:hAnsi="仿宋" w:eastAsia="仿宋"/>
          <w:bCs/>
          <w:color w:val="000000"/>
          <w:sz w:val="32"/>
          <w:szCs w:val="32"/>
        </w:rPr>
        <w:t>:</w:t>
      </w:r>
      <w:r>
        <w:rPr>
          <w:rStyle w:val="23"/>
          <w:rFonts w:hint="eastAsia" w:ascii="仿宋" w:hAnsi="仿宋" w:eastAsia="仿宋"/>
          <w:b w:val="0"/>
          <w:bCs/>
          <w:color w:val="000000"/>
          <w:sz w:val="32"/>
          <w:szCs w:val="32"/>
        </w:rPr>
        <w:t>支出决算为1.25万元，完成预算100</w:t>
      </w:r>
      <w:r>
        <w:rPr>
          <w:rStyle w:val="23"/>
          <w:rFonts w:ascii="仿宋" w:hAnsi="仿宋" w:eastAsia="仿宋"/>
          <w:b w:val="0"/>
          <w:bCs/>
          <w:color w:val="000000"/>
          <w:sz w:val="32"/>
          <w:szCs w:val="32"/>
        </w:rPr>
        <w:t>%</w:t>
      </w:r>
      <w:r>
        <w:rPr>
          <w:rStyle w:val="23"/>
          <w:rFonts w:hint="eastAsia" w:ascii="仿宋" w:hAnsi="仿宋" w:eastAsia="仿宋"/>
          <w:b w:val="0"/>
          <w:bCs/>
          <w:color w:val="000000"/>
          <w:sz w:val="32"/>
          <w:szCs w:val="32"/>
        </w:rPr>
        <w:t>，决算数等于预算数。</w:t>
      </w:r>
    </w:p>
    <w:p>
      <w:pPr>
        <w:spacing w:line="600" w:lineRule="exact"/>
        <w:ind w:left="319" w:leftChars="152" w:firstLine="643" w:firstLineChars="200"/>
        <w:rPr>
          <w:rStyle w:val="23"/>
          <w:rFonts w:ascii="仿宋" w:hAnsi="仿宋" w:eastAsia="仿宋"/>
          <w:b w:val="0"/>
          <w:bCs/>
          <w:color w:val="000000"/>
          <w:sz w:val="32"/>
          <w:szCs w:val="32"/>
        </w:rPr>
      </w:pPr>
      <w:r>
        <w:rPr>
          <w:rStyle w:val="23"/>
          <w:rFonts w:hint="eastAsia" w:ascii="仿宋" w:hAnsi="仿宋" w:eastAsia="仿宋"/>
          <w:bCs/>
          <w:color w:val="000000"/>
          <w:sz w:val="32"/>
          <w:szCs w:val="32"/>
        </w:rPr>
        <w:t>9.科学技术（类）其他科学技术支出（款）其他科学技术支出（项）</w:t>
      </w:r>
      <w:r>
        <w:rPr>
          <w:rStyle w:val="23"/>
          <w:rFonts w:ascii="仿宋" w:hAnsi="仿宋" w:eastAsia="仿宋"/>
          <w:bCs/>
          <w:color w:val="000000"/>
          <w:sz w:val="32"/>
          <w:szCs w:val="32"/>
        </w:rPr>
        <w:t>:</w:t>
      </w:r>
      <w:r>
        <w:rPr>
          <w:rStyle w:val="23"/>
          <w:rFonts w:hint="eastAsia" w:ascii="仿宋" w:hAnsi="仿宋" w:eastAsia="仿宋"/>
          <w:b w:val="0"/>
          <w:bCs/>
          <w:color w:val="000000"/>
          <w:sz w:val="32"/>
          <w:szCs w:val="32"/>
        </w:rPr>
        <w:t>支出决算为0.09万元，完成预算100</w:t>
      </w:r>
      <w:r>
        <w:rPr>
          <w:rStyle w:val="23"/>
          <w:rFonts w:ascii="仿宋" w:hAnsi="仿宋" w:eastAsia="仿宋"/>
          <w:b w:val="0"/>
          <w:bCs/>
          <w:color w:val="000000"/>
          <w:sz w:val="32"/>
          <w:szCs w:val="32"/>
        </w:rPr>
        <w:t>%</w:t>
      </w:r>
      <w:r>
        <w:rPr>
          <w:rStyle w:val="23"/>
          <w:rFonts w:hint="eastAsia" w:ascii="仿宋" w:hAnsi="仿宋" w:eastAsia="仿宋"/>
          <w:b w:val="0"/>
          <w:bCs/>
          <w:color w:val="000000"/>
          <w:sz w:val="32"/>
          <w:szCs w:val="32"/>
        </w:rPr>
        <w:t>，决算数等于预算数。</w:t>
      </w:r>
    </w:p>
    <w:p>
      <w:pPr>
        <w:spacing w:line="600" w:lineRule="exact"/>
        <w:ind w:left="319" w:leftChars="152" w:firstLine="643" w:firstLineChars="200"/>
        <w:rPr>
          <w:rStyle w:val="23"/>
          <w:rFonts w:ascii="仿宋" w:hAnsi="仿宋" w:eastAsia="仿宋"/>
          <w:b w:val="0"/>
          <w:bCs/>
          <w:color w:val="000000"/>
          <w:sz w:val="32"/>
          <w:szCs w:val="32"/>
        </w:rPr>
      </w:pPr>
      <w:r>
        <w:rPr>
          <w:rStyle w:val="23"/>
          <w:rFonts w:hint="eastAsia" w:ascii="仿宋" w:hAnsi="仿宋" w:eastAsia="仿宋"/>
          <w:bCs/>
          <w:color w:val="000000"/>
          <w:sz w:val="32"/>
          <w:szCs w:val="32"/>
        </w:rPr>
        <w:t>10.文化旅游体育与传媒（类）体育（款）体育训练（项）</w:t>
      </w:r>
      <w:r>
        <w:rPr>
          <w:rStyle w:val="23"/>
          <w:rFonts w:ascii="仿宋" w:hAnsi="仿宋" w:eastAsia="仿宋"/>
          <w:bCs/>
          <w:color w:val="000000"/>
          <w:sz w:val="32"/>
          <w:szCs w:val="32"/>
        </w:rPr>
        <w:t>:</w:t>
      </w:r>
      <w:r>
        <w:rPr>
          <w:rStyle w:val="23"/>
          <w:rFonts w:ascii="仿宋" w:hAnsi="仿宋" w:eastAsia="仿宋"/>
          <w:b w:val="0"/>
          <w:bCs/>
          <w:color w:val="000000"/>
          <w:sz w:val="32"/>
          <w:szCs w:val="32"/>
        </w:rPr>
        <w:t xml:space="preserve"> </w:t>
      </w:r>
      <w:r>
        <w:rPr>
          <w:rStyle w:val="23"/>
          <w:rFonts w:hint="eastAsia" w:ascii="仿宋" w:hAnsi="仿宋" w:eastAsia="仿宋"/>
          <w:b w:val="0"/>
          <w:bCs/>
          <w:color w:val="000000"/>
          <w:sz w:val="32"/>
          <w:szCs w:val="32"/>
        </w:rPr>
        <w:t>支出决算为299.06万元，完成预算97.55%，决算数小于预算数的主要原因是体育训练项目款项未完成支付。</w:t>
      </w:r>
    </w:p>
    <w:p>
      <w:pPr>
        <w:spacing w:line="600" w:lineRule="exact"/>
        <w:ind w:left="319" w:leftChars="152" w:firstLine="643" w:firstLineChars="200"/>
        <w:rPr>
          <w:rStyle w:val="23"/>
          <w:rFonts w:ascii="仿宋" w:hAnsi="仿宋" w:eastAsia="仿宋"/>
          <w:b w:val="0"/>
          <w:bCs/>
          <w:color w:val="000000"/>
          <w:sz w:val="32"/>
          <w:szCs w:val="32"/>
        </w:rPr>
      </w:pPr>
      <w:r>
        <w:rPr>
          <w:rStyle w:val="23"/>
          <w:rFonts w:hint="eastAsia" w:ascii="仿宋" w:hAnsi="仿宋" w:eastAsia="仿宋"/>
          <w:bCs/>
          <w:color w:val="000000"/>
          <w:sz w:val="32"/>
          <w:szCs w:val="32"/>
        </w:rPr>
        <w:t>11.文化旅游体育与传媒（类）体育（款）其他体育支出（项）</w:t>
      </w:r>
      <w:r>
        <w:rPr>
          <w:rStyle w:val="23"/>
          <w:rFonts w:ascii="仿宋" w:hAnsi="仿宋" w:eastAsia="仿宋"/>
          <w:bCs/>
          <w:color w:val="000000"/>
          <w:sz w:val="32"/>
          <w:szCs w:val="32"/>
        </w:rPr>
        <w:t xml:space="preserve">: </w:t>
      </w:r>
      <w:r>
        <w:rPr>
          <w:rStyle w:val="23"/>
          <w:rFonts w:hint="eastAsia" w:ascii="仿宋" w:hAnsi="仿宋" w:eastAsia="仿宋"/>
          <w:b w:val="0"/>
          <w:bCs/>
          <w:color w:val="000000"/>
          <w:sz w:val="32"/>
          <w:szCs w:val="32"/>
        </w:rPr>
        <w:t>支出决算为152.03万元，完成预算88.91</w:t>
      </w:r>
      <w:r>
        <w:rPr>
          <w:rStyle w:val="23"/>
          <w:rFonts w:ascii="仿宋" w:hAnsi="仿宋" w:eastAsia="仿宋"/>
          <w:b w:val="0"/>
          <w:bCs/>
          <w:color w:val="000000"/>
          <w:sz w:val="32"/>
          <w:szCs w:val="32"/>
        </w:rPr>
        <w:t>%</w:t>
      </w:r>
      <w:r>
        <w:rPr>
          <w:rStyle w:val="23"/>
          <w:rFonts w:hint="eastAsia" w:ascii="仿宋" w:hAnsi="仿宋" w:eastAsia="仿宋"/>
          <w:b w:val="0"/>
          <w:bCs/>
          <w:color w:val="000000"/>
          <w:sz w:val="32"/>
          <w:szCs w:val="32"/>
        </w:rPr>
        <w:t>，决算数小于预算数的主要原因是部分体育项目经费未支付，2022年完成支付。</w:t>
      </w:r>
    </w:p>
    <w:p>
      <w:pPr>
        <w:spacing w:line="600" w:lineRule="exact"/>
        <w:ind w:left="319" w:leftChars="152" w:firstLine="643" w:firstLineChars="200"/>
        <w:rPr>
          <w:rStyle w:val="23"/>
          <w:rFonts w:ascii="仿宋" w:hAnsi="仿宋" w:eastAsia="仿宋"/>
          <w:b w:val="0"/>
          <w:bCs/>
          <w:color w:val="000000"/>
          <w:sz w:val="32"/>
          <w:szCs w:val="32"/>
        </w:rPr>
      </w:pPr>
      <w:r>
        <w:rPr>
          <w:rStyle w:val="23"/>
          <w:rFonts w:hint="eastAsia" w:ascii="仿宋" w:hAnsi="仿宋" w:eastAsia="仿宋"/>
          <w:bCs/>
          <w:color w:val="000000"/>
          <w:sz w:val="32"/>
          <w:szCs w:val="32"/>
        </w:rPr>
        <w:t>12.社会保障和就业（类）行政事业单位养老支出（款）事业单位离退休（项）</w:t>
      </w:r>
      <w:r>
        <w:rPr>
          <w:rStyle w:val="23"/>
          <w:rFonts w:ascii="仿宋" w:hAnsi="仿宋" w:eastAsia="仿宋"/>
          <w:bCs/>
          <w:color w:val="000000"/>
          <w:sz w:val="32"/>
          <w:szCs w:val="32"/>
        </w:rPr>
        <w:t xml:space="preserve">: </w:t>
      </w:r>
      <w:r>
        <w:rPr>
          <w:rStyle w:val="23"/>
          <w:rFonts w:hint="eastAsia" w:ascii="仿宋" w:hAnsi="仿宋" w:eastAsia="仿宋"/>
          <w:b w:val="0"/>
          <w:bCs/>
          <w:color w:val="000000"/>
          <w:sz w:val="32"/>
          <w:szCs w:val="32"/>
        </w:rPr>
        <w:t>支出决算为20.82万元，完成预算100</w:t>
      </w:r>
      <w:r>
        <w:rPr>
          <w:rStyle w:val="23"/>
          <w:rFonts w:ascii="仿宋" w:hAnsi="仿宋" w:eastAsia="仿宋"/>
          <w:b w:val="0"/>
          <w:bCs/>
          <w:color w:val="000000"/>
          <w:sz w:val="32"/>
          <w:szCs w:val="32"/>
        </w:rPr>
        <w:t>%</w:t>
      </w:r>
      <w:r>
        <w:rPr>
          <w:rStyle w:val="23"/>
          <w:rFonts w:hint="eastAsia" w:ascii="仿宋" w:hAnsi="仿宋" w:eastAsia="仿宋"/>
          <w:b w:val="0"/>
          <w:bCs/>
          <w:color w:val="000000"/>
          <w:sz w:val="32"/>
          <w:szCs w:val="32"/>
        </w:rPr>
        <w:t>，决算数等于预算数。</w:t>
      </w:r>
    </w:p>
    <w:p>
      <w:pPr>
        <w:spacing w:line="600" w:lineRule="exact"/>
        <w:ind w:left="319" w:leftChars="152" w:firstLine="643" w:firstLineChars="200"/>
        <w:rPr>
          <w:rStyle w:val="23"/>
          <w:rFonts w:ascii="仿宋" w:hAnsi="仿宋" w:eastAsia="仿宋"/>
          <w:b w:val="0"/>
          <w:bCs/>
          <w:color w:val="000000"/>
          <w:sz w:val="32"/>
          <w:szCs w:val="32"/>
        </w:rPr>
      </w:pPr>
      <w:r>
        <w:rPr>
          <w:rStyle w:val="23"/>
          <w:rFonts w:hint="eastAsia" w:ascii="仿宋" w:hAnsi="仿宋" w:eastAsia="仿宋"/>
          <w:bCs/>
          <w:color w:val="000000"/>
          <w:sz w:val="32"/>
          <w:szCs w:val="32"/>
        </w:rPr>
        <w:t>13.社会保障和就业（类）行政事业单位养老支出（款）机关事业单位基本养老保险缴费支出（项）</w:t>
      </w:r>
      <w:r>
        <w:rPr>
          <w:rStyle w:val="23"/>
          <w:rFonts w:ascii="仿宋" w:hAnsi="仿宋" w:eastAsia="仿宋"/>
          <w:bCs/>
          <w:color w:val="000000"/>
          <w:sz w:val="32"/>
          <w:szCs w:val="32"/>
        </w:rPr>
        <w:t xml:space="preserve">: </w:t>
      </w:r>
      <w:r>
        <w:rPr>
          <w:rStyle w:val="23"/>
          <w:rFonts w:hint="eastAsia" w:ascii="仿宋" w:hAnsi="仿宋" w:eastAsia="仿宋"/>
          <w:b w:val="0"/>
          <w:bCs/>
          <w:color w:val="000000"/>
          <w:sz w:val="32"/>
          <w:szCs w:val="32"/>
        </w:rPr>
        <w:t>支出决算为50.79万元，完成预算100</w:t>
      </w:r>
      <w:r>
        <w:rPr>
          <w:rStyle w:val="23"/>
          <w:rFonts w:ascii="仿宋" w:hAnsi="仿宋" w:eastAsia="仿宋"/>
          <w:b w:val="0"/>
          <w:bCs/>
          <w:color w:val="000000"/>
          <w:sz w:val="32"/>
          <w:szCs w:val="32"/>
        </w:rPr>
        <w:t>%</w:t>
      </w:r>
      <w:r>
        <w:rPr>
          <w:rStyle w:val="23"/>
          <w:rFonts w:hint="eastAsia" w:ascii="仿宋" w:hAnsi="仿宋" w:eastAsia="仿宋"/>
          <w:b w:val="0"/>
          <w:bCs/>
          <w:color w:val="000000"/>
          <w:sz w:val="32"/>
          <w:szCs w:val="32"/>
        </w:rPr>
        <w:t>，决算数等于预算数。</w:t>
      </w:r>
    </w:p>
    <w:p>
      <w:pPr>
        <w:spacing w:line="600" w:lineRule="exact"/>
        <w:ind w:left="319" w:leftChars="152" w:firstLine="643" w:firstLineChars="200"/>
        <w:rPr>
          <w:rStyle w:val="23"/>
          <w:rFonts w:ascii="仿宋" w:hAnsi="仿宋" w:eastAsia="仿宋"/>
          <w:b w:val="0"/>
          <w:bCs/>
          <w:color w:val="000000"/>
          <w:sz w:val="32"/>
          <w:szCs w:val="32"/>
        </w:rPr>
      </w:pPr>
      <w:r>
        <w:rPr>
          <w:rStyle w:val="23"/>
          <w:rFonts w:hint="eastAsia" w:ascii="仿宋" w:hAnsi="仿宋" w:eastAsia="仿宋"/>
          <w:bCs/>
          <w:color w:val="000000"/>
          <w:sz w:val="32"/>
          <w:szCs w:val="32"/>
        </w:rPr>
        <w:t>14.社会保障和就业（类）行政事业单位养老支出（款）机关事业单位职业年金缴费支出（项）</w:t>
      </w:r>
      <w:r>
        <w:rPr>
          <w:rStyle w:val="23"/>
          <w:rFonts w:ascii="仿宋" w:hAnsi="仿宋" w:eastAsia="仿宋"/>
          <w:bCs/>
          <w:color w:val="000000"/>
          <w:sz w:val="32"/>
          <w:szCs w:val="32"/>
        </w:rPr>
        <w:t xml:space="preserve">: </w:t>
      </w:r>
      <w:r>
        <w:rPr>
          <w:rStyle w:val="23"/>
          <w:rFonts w:hint="eastAsia" w:ascii="仿宋" w:hAnsi="仿宋" w:eastAsia="仿宋"/>
          <w:b w:val="0"/>
          <w:bCs/>
          <w:color w:val="000000"/>
          <w:sz w:val="32"/>
          <w:szCs w:val="32"/>
        </w:rPr>
        <w:t>支出决算为25.39万元，完成预算100</w:t>
      </w:r>
      <w:r>
        <w:rPr>
          <w:rStyle w:val="23"/>
          <w:rFonts w:ascii="仿宋" w:hAnsi="仿宋" w:eastAsia="仿宋"/>
          <w:b w:val="0"/>
          <w:bCs/>
          <w:color w:val="000000"/>
          <w:sz w:val="32"/>
          <w:szCs w:val="32"/>
        </w:rPr>
        <w:t>%</w:t>
      </w:r>
      <w:r>
        <w:rPr>
          <w:rStyle w:val="23"/>
          <w:rFonts w:hint="eastAsia" w:ascii="仿宋" w:hAnsi="仿宋" w:eastAsia="仿宋"/>
          <w:b w:val="0"/>
          <w:bCs/>
          <w:color w:val="000000"/>
          <w:sz w:val="32"/>
          <w:szCs w:val="32"/>
        </w:rPr>
        <w:t>，决算数等于预算数。</w:t>
      </w:r>
    </w:p>
    <w:p>
      <w:pPr>
        <w:spacing w:line="600" w:lineRule="exact"/>
        <w:ind w:left="319" w:leftChars="152" w:firstLine="643" w:firstLineChars="200"/>
        <w:rPr>
          <w:rStyle w:val="23"/>
          <w:rFonts w:ascii="仿宋" w:hAnsi="仿宋" w:eastAsia="仿宋"/>
          <w:b w:val="0"/>
          <w:bCs/>
          <w:color w:val="000000"/>
          <w:sz w:val="32"/>
          <w:szCs w:val="32"/>
        </w:rPr>
      </w:pPr>
      <w:r>
        <w:rPr>
          <w:rStyle w:val="23"/>
          <w:rFonts w:hint="eastAsia" w:ascii="仿宋" w:hAnsi="仿宋" w:eastAsia="仿宋"/>
          <w:bCs/>
          <w:color w:val="000000"/>
          <w:sz w:val="32"/>
          <w:szCs w:val="32"/>
        </w:rPr>
        <w:t>15.社会保障和就业（类）行政事业单位养老支出（款）其他行政事业单位养老支出（项）</w:t>
      </w:r>
      <w:r>
        <w:rPr>
          <w:rStyle w:val="23"/>
          <w:rFonts w:ascii="仿宋" w:hAnsi="仿宋" w:eastAsia="仿宋"/>
          <w:bCs/>
          <w:color w:val="000000"/>
          <w:sz w:val="32"/>
          <w:szCs w:val="32"/>
        </w:rPr>
        <w:t>:</w:t>
      </w:r>
      <w:r>
        <w:rPr>
          <w:rStyle w:val="23"/>
          <w:rFonts w:ascii="仿宋" w:hAnsi="仿宋" w:eastAsia="仿宋"/>
          <w:b w:val="0"/>
          <w:bCs/>
          <w:color w:val="000000"/>
          <w:sz w:val="32"/>
          <w:szCs w:val="32"/>
        </w:rPr>
        <w:t xml:space="preserve"> </w:t>
      </w:r>
      <w:r>
        <w:rPr>
          <w:rStyle w:val="23"/>
          <w:rFonts w:hint="eastAsia" w:ascii="仿宋" w:hAnsi="仿宋" w:eastAsia="仿宋"/>
          <w:b w:val="0"/>
          <w:bCs/>
          <w:color w:val="000000"/>
          <w:sz w:val="32"/>
          <w:szCs w:val="32"/>
        </w:rPr>
        <w:t>支出决算为1.48万元，完成预算100%，决算数等于预算数。</w:t>
      </w:r>
    </w:p>
    <w:p>
      <w:pPr>
        <w:spacing w:line="600" w:lineRule="exact"/>
        <w:ind w:left="319" w:leftChars="152" w:firstLine="643" w:firstLineChars="200"/>
        <w:rPr>
          <w:rStyle w:val="23"/>
          <w:rFonts w:ascii="仿宋" w:hAnsi="仿宋" w:eastAsia="仿宋"/>
          <w:b w:val="0"/>
          <w:bCs/>
          <w:color w:val="000000"/>
          <w:sz w:val="32"/>
          <w:szCs w:val="32"/>
        </w:rPr>
      </w:pPr>
      <w:r>
        <w:rPr>
          <w:rStyle w:val="23"/>
          <w:rFonts w:hint="eastAsia" w:ascii="仿宋" w:hAnsi="仿宋" w:eastAsia="仿宋"/>
          <w:bCs/>
          <w:color w:val="000000"/>
          <w:sz w:val="32"/>
          <w:szCs w:val="32"/>
        </w:rPr>
        <w:t>16.社会保障和就业（类）抚恤（款）死亡抚恤（项）</w:t>
      </w:r>
      <w:r>
        <w:rPr>
          <w:rStyle w:val="23"/>
          <w:rFonts w:ascii="仿宋" w:hAnsi="仿宋" w:eastAsia="仿宋"/>
          <w:bCs/>
          <w:color w:val="000000"/>
          <w:sz w:val="32"/>
          <w:szCs w:val="32"/>
        </w:rPr>
        <w:t>:</w:t>
      </w:r>
      <w:r>
        <w:rPr>
          <w:rStyle w:val="23"/>
          <w:rFonts w:ascii="仿宋" w:hAnsi="仿宋" w:eastAsia="仿宋"/>
          <w:b w:val="0"/>
          <w:bCs/>
          <w:color w:val="000000"/>
          <w:sz w:val="32"/>
          <w:szCs w:val="32"/>
        </w:rPr>
        <w:t xml:space="preserve"> </w:t>
      </w:r>
      <w:r>
        <w:rPr>
          <w:rStyle w:val="23"/>
          <w:rFonts w:hint="eastAsia" w:ascii="仿宋" w:hAnsi="仿宋" w:eastAsia="仿宋"/>
          <w:b w:val="0"/>
          <w:bCs/>
          <w:color w:val="000000"/>
          <w:sz w:val="32"/>
          <w:szCs w:val="32"/>
        </w:rPr>
        <w:t>支出决算为84.81万元，完成预算100</w:t>
      </w:r>
      <w:r>
        <w:rPr>
          <w:rStyle w:val="23"/>
          <w:rFonts w:ascii="仿宋" w:hAnsi="仿宋" w:eastAsia="仿宋"/>
          <w:b w:val="0"/>
          <w:bCs/>
          <w:color w:val="000000"/>
          <w:sz w:val="32"/>
          <w:szCs w:val="32"/>
        </w:rPr>
        <w:t>%</w:t>
      </w:r>
      <w:r>
        <w:rPr>
          <w:rStyle w:val="23"/>
          <w:rFonts w:hint="eastAsia" w:ascii="仿宋" w:hAnsi="仿宋" w:eastAsia="仿宋"/>
          <w:b w:val="0"/>
          <w:bCs/>
          <w:color w:val="000000"/>
          <w:sz w:val="32"/>
          <w:szCs w:val="32"/>
        </w:rPr>
        <w:t>，决算数等于预算数。</w:t>
      </w:r>
    </w:p>
    <w:p>
      <w:pPr>
        <w:spacing w:line="600" w:lineRule="exact"/>
        <w:ind w:firstLine="964" w:firstLineChars="300"/>
        <w:rPr>
          <w:rStyle w:val="23"/>
          <w:rFonts w:ascii="仿宋" w:hAnsi="仿宋" w:eastAsia="仿宋"/>
          <w:b w:val="0"/>
          <w:bCs/>
          <w:color w:val="000000"/>
          <w:sz w:val="32"/>
          <w:szCs w:val="32"/>
        </w:rPr>
      </w:pPr>
      <w:r>
        <w:rPr>
          <w:rStyle w:val="23"/>
          <w:rFonts w:hint="eastAsia" w:ascii="仿宋" w:hAnsi="仿宋" w:eastAsia="仿宋"/>
          <w:bCs/>
          <w:color w:val="000000"/>
          <w:sz w:val="32"/>
          <w:szCs w:val="32"/>
        </w:rPr>
        <w:t>17.社会保障和就业（类）其他社会保障和就业支出（款）其他社会保障和就业支出（项）</w:t>
      </w:r>
      <w:r>
        <w:rPr>
          <w:rStyle w:val="23"/>
          <w:rFonts w:ascii="仿宋" w:hAnsi="仿宋" w:eastAsia="仿宋"/>
          <w:bCs/>
          <w:color w:val="000000"/>
          <w:sz w:val="32"/>
          <w:szCs w:val="32"/>
        </w:rPr>
        <w:t xml:space="preserve">: </w:t>
      </w:r>
      <w:r>
        <w:rPr>
          <w:rStyle w:val="23"/>
          <w:rFonts w:hint="eastAsia" w:ascii="仿宋" w:hAnsi="仿宋" w:eastAsia="仿宋"/>
          <w:b w:val="0"/>
          <w:bCs/>
          <w:color w:val="000000"/>
          <w:sz w:val="32"/>
          <w:szCs w:val="32"/>
        </w:rPr>
        <w:t>支出决算为231.68万元，完成预算100</w:t>
      </w:r>
      <w:r>
        <w:rPr>
          <w:rStyle w:val="23"/>
          <w:rFonts w:ascii="仿宋" w:hAnsi="仿宋" w:eastAsia="仿宋"/>
          <w:b w:val="0"/>
          <w:bCs/>
          <w:color w:val="000000"/>
          <w:sz w:val="32"/>
          <w:szCs w:val="32"/>
        </w:rPr>
        <w:t>%</w:t>
      </w:r>
      <w:r>
        <w:rPr>
          <w:rStyle w:val="23"/>
          <w:rFonts w:hint="eastAsia" w:ascii="仿宋" w:hAnsi="仿宋" w:eastAsia="仿宋"/>
          <w:b w:val="0"/>
          <w:bCs/>
          <w:color w:val="000000"/>
          <w:sz w:val="32"/>
          <w:szCs w:val="32"/>
        </w:rPr>
        <w:t>，决算数等于预算数。</w:t>
      </w:r>
    </w:p>
    <w:p>
      <w:pPr>
        <w:spacing w:line="600" w:lineRule="exact"/>
        <w:ind w:left="319" w:leftChars="152" w:firstLine="643" w:firstLineChars="200"/>
        <w:rPr>
          <w:rStyle w:val="23"/>
          <w:rFonts w:ascii="仿宋" w:hAnsi="仿宋" w:eastAsia="仿宋"/>
          <w:b w:val="0"/>
          <w:bCs/>
          <w:color w:val="000000"/>
          <w:sz w:val="32"/>
          <w:szCs w:val="32"/>
        </w:rPr>
      </w:pPr>
      <w:r>
        <w:rPr>
          <w:rStyle w:val="23"/>
          <w:rFonts w:hint="eastAsia" w:ascii="仿宋" w:hAnsi="仿宋" w:eastAsia="仿宋"/>
          <w:bCs/>
          <w:color w:val="000000"/>
          <w:sz w:val="32"/>
          <w:szCs w:val="32"/>
        </w:rPr>
        <w:t>18.卫生健康（类）公立医院（款）综合医院（项）</w:t>
      </w:r>
      <w:r>
        <w:rPr>
          <w:rStyle w:val="23"/>
          <w:rFonts w:ascii="仿宋" w:hAnsi="仿宋" w:eastAsia="仿宋"/>
          <w:bCs/>
          <w:color w:val="000000"/>
          <w:sz w:val="32"/>
          <w:szCs w:val="32"/>
        </w:rPr>
        <w:t>:</w:t>
      </w:r>
      <w:r>
        <w:rPr>
          <w:rStyle w:val="23"/>
          <w:rFonts w:ascii="仿宋" w:hAnsi="仿宋" w:eastAsia="仿宋"/>
          <w:b w:val="0"/>
          <w:bCs/>
          <w:color w:val="000000"/>
          <w:sz w:val="32"/>
          <w:szCs w:val="32"/>
        </w:rPr>
        <w:t xml:space="preserve"> </w:t>
      </w:r>
      <w:r>
        <w:rPr>
          <w:rStyle w:val="23"/>
          <w:rFonts w:hint="eastAsia" w:ascii="仿宋" w:hAnsi="仿宋" w:eastAsia="仿宋"/>
          <w:b w:val="0"/>
          <w:bCs/>
          <w:color w:val="000000"/>
          <w:sz w:val="32"/>
          <w:szCs w:val="32"/>
        </w:rPr>
        <w:t>支出决算为70万元，完成预算100</w:t>
      </w:r>
      <w:r>
        <w:rPr>
          <w:rStyle w:val="23"/>
          <w:rFonts w:ascii="仿宋" w:hAnsi="仿宋" w:eastAsia="仿宋"/>
          <w:b w:val="0"/>
          <w:bCs/>
          <w:color w:val="000000"/>
          <w:sz w:val="32"/>
          <w:szCs w:val="32"/>
        </w:rPr>
        <w:t>%</w:t>
      </w:r>
      <w:r>
        <w:rPr>
          <w:rStyle w:val="23"/>
          <w:rFonts w:hint="eastAsia" w:ascii="仿宋" w:hAnsi="仿宋" w:eastAsia="仿宋"/>
          <w:b w:val="0"/>
          <w:bCs/>
          <w:color w:val="000000"/>
          <w:sz w:val="32"/>
          <w:szCs w:val="32"/>
        </w:rPr>
        <w:t>，决算数等于预算数。</w:t>
      </w:r>
    </w:p>
    <w:p>
      <w:pPr>
        <w:spacing w:line="600" w:lineRule="exact"/>
        <w:ind w:left="319" w:leftChars="152" w:firstLine="643" w:firstLineChars="200"/>
        <w:rPr>
          <w:rStyle w:val="23"/>
          <w:rFonts w:ascii="仿宋" w:hAnsi="仿宋" w:eastAsia="仿宋"/>
          <w:b w:val="0"/>
          <w:bCs/>
          <w:color w:val="000000"/>
          <w:sz w:val="32"/>
          <w:szCs w:val="32"/>
        </w:rPr>
      </w:pPr>
      <w:r>
        <w:rPr>
          <w:rStyle w:val="23"/>
          <w:rFonts w:hint="eastAsia" w:ascii="仿宋" w:hAnsi="仿宋" w:eastAsia="仿宋"/>
          <w:bCs/>
          <w:color w:val="000000"/>
          <w:sz w:val="32"/>
          <w:szCs w:val="32"/>
        </w:rPr>
        <w:t>19</w:t>
      </w:r>
      <w:r>
        <w:rPr>
          <w:rStyle w:val="23"/>
          <w:rFonts w:ascii="仿宋" w:hAnsi="仿宋" w:eastAsia="仿宋"/>
          <w:bCs/>
          <w:color w:val="000000"/>
          <w:sz w:val="32"/>
          <w:szCs w:val="32"/>
        </w:rPr>
        <w:t>.</w:t>
      </w:r>
      <w:r>
        <w:rPr>
          <w:rStyle w:val="23"/>
          <w:rFonts w:hint="eastAsia" w:ascii="仿宋" w:hAnsi="仿宋" w:eastAsia="仿宋"/>
          <w:bCs/>
          <w:color w:val="000000"/>
          <w:sz w:val="32"/>
          <w:szCs w:val="32"/>
        </w:rPr>
        <w:t>卫生健康（类）公立医院（款）其他公立医院支出（项）</w:t>
      </w:r>
      <w:r>
        <w:rPr>
          <w:rStyle w:val="23"/>
          <w:rFonts w:ascii="仿宋" w:hAnsi="仿宋" w:eastAsia="仿宋"/>
          <w:bCs/>
          <w:color w:val="000000"/>
          <w:sz w:val="32"/>
          <w:szCs w:val="32"/>
        </w:rPr>
        <w:t xml:space="preserve">: </w:t>
      </w:r>
      <w:r>
        <w:rPr>
          <w:rStyle w:val="23"/>
          <w:rFonts w:hint="eastAsia" w:ascii="仿宋" w:hAnsi="仿宋" w:eastAsia="仿宋"/>
          <w:b w:val="0"/>
          <w:bCs/>
          <w:sz w:val="32"/>
          <w:szCs w:val="32"/>
        </w:rPr>
        <w:t>支出决算为2.85万元，</w:t>
      </w:r>
      <w:r>
        <w:rPr>
          <w:rStyle w:val="23"/>
          <w:rFonts w:hint="eastAsia" w:ascii="仿宋" w:hAnsi="仿宋" w:eastAsia="仿宋"/>
          <w:b w:val="0"/>
          <w:bCs/>
          <w:color w:val="000000"/>
          <w:sz w:val="32"/>
          <w:szCs w:val="32"/>
        </w:rPr>
        <w:t>完成预算100</w:t>
      </w:r>
      <w:r>
        <w:rPr>
          <w:rStyle w:val="23"/>
          <w:rFonts w:ascii="仿宋" w:hAnsi="仿宋" w:eastAsia="仿宋"/>
          <w:b w:val="0"/>
          <w:bCs/>
          <w:color w:val="000000"/>
          <w:sz w:val="32"/>
          <w:szCs w:val="32"/>
        </w:rPr>
        <w:t>%</w:t>
      </w:r>
      <w:r>
        <w:rPr>
          <w:rStyle w:val="23"/>
          <w:rFonts w:hint="eastAsia" w:ascii="仿宋" w:hAnsi="仿宋" w:eastAsia="仿宋"/>
          <w:b w:val="0"/>
          <w:bCs/>
          <w:color w:val="000000"/>
          <w:sz w:val="32"/>
          <w:szCs w:val="32"/>
        </w:rPr>
        <w:t>，决算数等于预算数。</w:t>
      </w:r>
    </w:p>
    <w:p>
      <w:pPr>
        <w:spacing w:line="600" w:lineRule="exact"/>
        <w:ind w:left="319" w:leftChars="152" w:firstLine="643" w:firstLineChars="200"/>
        <w:rPr>
          <w:rStyle w:val="23"/>
          <w:rFonts w:ascii="仿宋" w:hAnsi="仿宋" w:eastAsia="仿宋"/>
          <w:b w:val="0"/>
          <w:bCs/>
          <w:color w:val="000000"/>
          <w:sz w:val="32"/>
          <w:szCs w:val="32"/>
        </w:rPr>
      </w:pPr>
      <w:r>
        <w:rPr>
          <w:rStyle w:val="23"/>
          <w:rFonts w:hint="eastAsia" w:ascii="仿宋" w:hAnsi="仿宋" w:eastAsia="仿宋"/>
          <w:bCs/>
          <w:color w:val="000000"/>
          <w:sz w:val="32"/>
          <w:szCs w:val="32"/>
        </w:rPr>
        <w:t>20.卫生健康（类）公共卫生（款）基本公共卫生服务支出（项）</w:t>
      </w:r>
      <w:r>
        <w:rPr>
          <w:rStyle w:val="23"/>
          <w:rFonts w:ascii="仿宋" w:hAnsi="仿宋" w:eastAsia="仿宋"/>
          <w:bCs/>
          <w:color w:val="000000"/>
          <w:sz w:val="32"/>
          <w:szCs w:val="32"/>
        </w:rPr>
        <w:t xml:space="preserve">: </w:t>
      </w:r>
      <w:r>
        <w:rPr>
          <w:rStyle w:val="23"/>
          <w:rFonts w:hint="eastAsia" w:ascii="仿宋" w:hAnsi="仿宋" w:eastAsia="仿宋"/>
          <w:b w:val="0"/>
          <w:bCs/>
          <w:color w:val="000000"/>
          <w:sz w:val="32"/>
          <w:szCs w:val="32"/>
        </w:rPr>
        <w:t>支出决算为4万元，完成预算100</w:t>
      </w:r>
      <w:r>
        <w:rPr>
          <w:rStyle w:val="23"/>
          <w:rFonts w:ascii="仿宋" w:hAnsi="仿宋" w:eastAsia="仿宋"/>
          <w:b w:val="0"/>
          <w:bCs/>
          <w:color w:val="000000"/>
          <w:sz w:val="32"/>
          <w:szCs w:val="32"/>
        </w:rPr>
        <w:t>%</w:t>
      </w:r>
      <w:r>
        <w:rPr>
          <w:rStyle w:val="23"/>
          <w:rFonts w:hint="eastAsia" w:ascii="仿宋" w:hAnsi="仿宋" w:eastAsia="仿宋"/>
          <w:b w:val="0"/>
          <w:bCs/>
          <w:color w:val="000000"/>
          <w:sz w:val="32"/>
          <w:szCs w:val="32"/>
        </w:rPr>
        <w:t>，决算数等于预算数。</w:t>
      </w:r>
    </w:p>
    <w:p>
      <w:pPr>
        <w:spacing w:line="600" w:lineRule="exact"/>
        <w:ind w:left="319" w:leftChars="152" w:firstLine="643" w:firstLineChars="200"/>
        <w:rPr>
          <w:rStyle w:val="23"/>
          <w:rFonts w:ascii="仿宋" w:hAnsi="仿宋" w:eastAsia="仿宋"/>
          <w:b w:val="0"/>
          <w:bCs/>
          <w:color w:val="000000"/>
          <w:sz w:val="32"/>
          <w:szCs w:val="32"/>
        </w:rPr>
      </w:pPr>
      <w:r>
        <w:rPr>
          <w:rStyle w:val="23"/>
          <w:rFonts w:hint="eastAsia" w:ascii="仿宋" w:hAnsi="仿宋" w:eastAsia="仿宋"/>
          <w:bCs/>
          <w:color w:val="000000"/>
          <w:sz w:val="32"/>
          <w:szCs w:val="32"/>
        </w:rPr>
        <w:t>21.卫生健康（类）行政事业单位医疗（款）事业单位医疗（项）</w:t>
      </w:r>
      <w:r>
        <w:rPr>
          <w:rStyle w:val="23"/>
          <w:rFonts w:ascii="仿宋" w:hAnsi="仿宋" w:eastAsia="仿宋"/>
          <w:bCs/>
          <w:color w:val="000000"/>
          <w:sz w:val="32"/>
          <w:szCs w:val="32"/>
        </w:rPr>
        <w:t xml:space="preserve">: </w:t>
      </w:r>
      <w:r>
        <w:rPr>
          <w:rStyle w:val="23"/>
          <w:rFonts w:hint="eastAsia" w:ascii="仿宋" w:hAnsi="仿宋" w:eastAsia="仿宋"/>
          <w:b w:val="0"/>
          <w:bCs/>
          <w:sz w:val="32"/>
          <w:szCs w:val="32"/>
        </w:rPr>
        <w:t>支出决算为19.36万元，</w:t>
      </w:r>
      <w:r>
        <w:rPr>
          <w:rStyle w:val="23"/>
          <w:rFonts w:hint="eastAsia" w:ascii="仿宋" w:hAnsi="仿宋" w:eastAsia="仿宋"/>
          <w:b w:val="0"/>
          <w:bCs/>
          <w:color w:val="000000"/>
          <w:sz w:val="32"/>
          <w:szCs w:val="32"/>
        </w:rPr>
        <w:t>完成预算100</w:t>
      </w:r>
      <w:r>
        <w:rPr>
          <w:rStyle w:val="23"/>
          <w:rFonts w:ascii="仿宋" w:hAnsi="仿宋" w:eastAsia="仿宋"/>
          <w:b w:val="0"/>
          <w:bCs/>
          <w:color w:val="000000"/>
          <w:sz w:val="32"/>
          <w:szCs w:val="32"/>
        </w:rPr>
        <w:t>%</w:t>
      </w:r>
      <w:r>
        <w:rPr>
          <w:rStyle w:val="23"/>
          <w:rFonts w:hint="eastAsia" w:ascii="仿宋" w:hAnsi="仿宋" w:eastAsia="仿宋"/>
          <w:b w:val="0"/>
          <w:bCs/>
          <w:color w:val="000000"/>
          <w:sz w:val="32"/>
          <w:szCs w:val="32"/>
        </w:rPr>
        <w:t>，决算数等于预算数。</w:t>
      </w:r>
    </w:p>
    <w:p>
      <w:pPr>
        <w:spacing w:line="600" w:lineRule="exact"/>
        <w:ind w:left="319" w:leftChars="152" w:firstLine="643" w:firstLineChars="200"/>
        <w:rPr>
          <w:rStyle w:val="23"/>
          <w:rFonts w:ascii="仿宋" w:hAnsi="仿宋" w:eastAsia="仿宋"/>
          <w:b w:val="0"/>
          <w:bCs/>
          <w:color w:val="000000"/>
          <w:sz w:val="32"/>
          <w:szCs w:val="32"/>
        </w:rPr>
      </w:pPr>
      <w:r>
        <w:rPr>
          <w:rStyle w:val="23"/>
          <w:rFonts w:hint="eastAsia" w:ascii="仿宋" w:hAnsi="仿宋" w:eastAsia="仿宋"/>
          <w:bCs/>
          <w:color w:val="000000"/>
          <w:sz w:val="32"/>
          <w:szCs w:val="32"/>
        </w:rPr>
        <w:t>22.卫生健康（类）其他卫生健康支出（款）其他卫生健康支出（项）</w:t>
      </w:r>
      <w:r>
        <w:rPr>
          <w:rStyle w:val="23"/>
          <w:rFonts w:ascii="仿宋" w:hAnsi="仿宋" w:eastAsia="仿宋"/>
          <w:bCs/>
          <w:color w:val="000000"/>
          <w:sz w:val="32"/>
          <w:szCs w:val="32"/>
        </w:rPr>
        <w:t>:</w:t>
      </w:r>
      <w:r>
        <w:rPr>
          <w:rStyle w:val="23"/>
          <w:rFonts w:ascii="仿宋" w:hAnsi="仿宋" w:eastAsia="仿宋"/>
          <w:b w:val="0"/>
          <w:bCs/>
          <w:color w:val="000000"/>
          <w:sz w:val="32"/>
          <w:szCs w:val="32"/>
        </w:rPr>
        <w:t xml:space="preserve"> </w:t>
      </w:r>
      <w:r>
        <w:rPr>
          <w:rStyle w:val="23"/>
          <w:rFonts w:hint="eastAsia" w:ascii="仿宋" w:hAnsi="仿宋" w:eastAsia="仿宋"/>
          <w:b w:val="0"/>
          <w:bCs/>
          <w:color w:val="000000"/>
          <w:sz w:val="32"/>
          <w:szCs w:val="32"/>
        </w:rPr>
        <w:t>支出决算为9万元，完成预算100</w:t>
      </w:r>
      <w:r>
        <w:rPr>
          <w:rStyle w:val="23"/>
          <w:rFonts w:ascii="仿宋" w:hAnsi="仿宋" w:eastAsia="仿宋"/>
          <w:b w:val="0"/>
          <w:bCs/>
          <w:color w:val="000000"/>
          <w:sz w:val="32"/>
          <w:szCs w:val="32"/>
        </w:rPr>
        <w:t>%</w:t>
      </w:r>
      <w:r>
        <w:rPr>
          <w:rStyle w:val="23"/>
          <w:rFonts w:hint="eastAsia" w:ascii="仿宋" w:hAnsi="仿宋" w:eastAsia="仿宋"/>
          <w:b w:val="0"/>
          <w:bCs/>
          <w:color w:val="000000"/>
          <w:sz w:val="32"/>
          <w:szCs w:val="32"/>
        </w:rPr>
        <w:t>，决算数等于预算数。</w:t>
      </w:r>
    </w:p>
    <w:p>
      <w:pPr>
        <w:spacing w:line="600" w:lineRule="exact"/>
        <w:ind w:left="319" w:leftChars="152" w:firstLine="643" w:firstLineChars="200"/>
        <w:rPr>
          <w:rFonts w:ascii="仿宋" w:hAnsi="仿宋" w:eastAsia="仿宋"/>
          <w:b/>
          <w:sz w:val="32"/>
          <w:szCs w:val="32"/>
        </w:rPr>
      </w:pPr>
      <w:r>
        <w:rPr>
          <w:rStyle w:val="23"/>
          <w:rFonts w:hint="eastAsia" w:ascii="仿宋" w:hAnsi="仿宋" w:eastAsia="仿宋"/>
          <w:bCs/>
          <w:color w:val="000000"/>
          <w:sz w:val="32"/>
          <w:szCs w:val="32"/>
        </w:rPr>
        <w:t>23.住房保障（类）住房改革支出（款）住房公积金（项）</w:t>
      </w:r>
      <w:r>
        <w:rPr>
          <w:rStyle w:val="23"/>
          <w:rFonts w:ascii="仿宋" w:hAnsi="仿宋" w:eastAsia="仿宋"/>
          <w:bCs/>
          <w:color w:val="000000"/>
          <w:sz w:val="32"/>
          <w:szCs w:val="32"/>
        </w:rPr>
        <w:t>:</w:t>
      </w:r>
      <w:r>
        <w:rPr>
          <w:rStyle w:val="23"/>
          <w:rFonts w:ascii="仿宋" w:hAnsi="仿宋" w:eastAsia="仿宋"/>
          <w:b w:val="0"/>
          <w:bCs/>
          <w:color w:val="000000"/>
          <w:sz w:val="32"/>
          <w:szCs w:val="32"/>
        </w:rPr>
        <w:t xml:space="preserve"> </w:t>
      </w:r>
      <w:r>
        <w:rPr>
          <w:rStyle w:val="23"/>
          <w:rFonts w:hint="eastAsia" w:ascii="仿宋" w:hAnsi="仿宋" w:eastAsia="仿宋"/>
          <w:b w:val="0"/>
          <w:bCs/>
          <w:color w:val="000000"/>
          <w:sz w:val="32"/>
          <w:szCs w:val="32"/>
        </w:rPr>
        <w:t>支出决算为48.50万元，完成预算100</w:t>
      </w:r>
      <w:r>
        <w:rPr>
          <w:rStyle w:val="23"/>
          <w:rFonts w:ascii="仿宋" w:hAnsi="仿宋" w:eastAsia="仿宋"/>
          <w:b w:val="0"/>
          <w:bCs/>
          <w:color w:val="000000"/>
          <w:sz w:val="32"/>
          <w:szCs w:val="32"/>
        </w:rPr>
        <w:t>%</w:t>
      </w:r>
      <w:r>
        <w:rPr>
          <w:rStyle w:val="23"/>
          <w:rFonts w:hint="eastAsia" w:ascii="仿宋" w:hAnsi="仿宋" w:eastAsia="仿宋"/>
          <w:b w:val="0"/>
          <w:bCs/>
          <w:color w:val="000000"/>
          <w:sz w:val="32"/>
          <w:szCs w:val="32"/>
        </w:rPr>
        <w:t>，决算数等于预算数。</w:t>
      </w:r>
    </w:p>
    <w:p>
      <w:pPr>
        <w:pStyle w:val="32"/>
        <w:numPr>
          <w:ilvl w:val="0"/>
          <w:numId w:val="2"/>
        </w:numPr>
        <w:spacing w:line="600" w:lineRule="exact"/>
        <w:ind w:firstLineChars="0"/>
        <w:outlineLvl w:val="1"/>
        <w:rPr>
          <w:rFonts w:ascii="黑体" w:hAnsi="黑体" w:eastAsia="黑体"/>
          <w:sz w:val="32"/>
          <w:szCs w:val="32"/>
        </w:rPr>
      </w:pPr>
      <w:bookmarkStart w:id="54" w:name="_Toc15396608"/>
      <w:bookmarkStart w:id="55" w:name="_Toc15377214"/>
      <w:bookmarkStart w:id="56" w:name="_Toc114477405"/>
      <w:r>
        <w:rPr>
          <w:rFonts w:hint="eastAsia" w:ascii="黑体" w:hAnsi="黑体" w:eastAsia="黑体"/>
          <w:sz w:val="32"/>
          <w:szCs w:val="32"/>
        </w:rPr>
        <w:t>一般公共预算财政拨款基本支出决算情况说明</w:t>
      </w:r>
      <w:bookmarkEnd w:id="54"/>
      <w:bookmarkEnd w:id="55"/>
      <w:bookmarkEnd w:id="56"/>
    </w:p>
    <w:p>
      <w:pPr>
        <w:spacing w:line="600" w:lineRule="exact"/>
        <w:ind w:left="319" w:leftChars="152"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21年一般公共预算财政拨款基本支出13919.37万元，其中：</w:t>
      </w:r>
    </w:p>
    <w:p>
      <w:pPr>
        <w:spacing w:line="600" w:lineRule="exact"/>
        <w:ind w:left="319" w:leftChars="152" w:firstLine="662" w:firstLineChars="207"/>
        <w:rPr>
          <w:rFonts w:ascii="仿宋" w:hAnsi="仿宋" w:eastAsia="仿宋"/>
          <w:sz w:val="32"/>
          <w:szCs w:val="32"/>
        </w:rPr>
      </w:pPr>
      <w:r>
        <w:rPr>
          <w:rFonts w:hint="eastAsia" w:ascii="仿宋" w:hAnsi="仿宋" w:eastAsia="仿宋"/>
          <w:sz w:val="32"/>
          <w:szCs w:val="32"/>
        </w:rPr>
        <w:t>人员经费12527.68万元，主要包括：基本工资、津贴补贴、伙食补助费、绩效工资、机关事业单位基本养老保险缴费、职业年金缴费、职工基本医疗保险缴费、其他社会保障缴费、其他工资福利支出、离休费、抚恤金、生活补助、住房公积金、其他对个人和家庭的补助支出等。</w:t>
      </w:r>
    </w:p>
    <w:p>
      <w:pPr>
        <w:spacing w:line="600" w:lineRule="exact"/>
        <w:ind w:left="319" w:leftChars="152" w:firstLine="662" w:firstLineChars="207"/>
        <w:rPr>
          <w:rFonts w:ascii="仿宋" w:hAnsi="仿宋" w:eastAsia="仿宋"/>
          <w:b/>
          <w:sz w:val="32"/>
          <w:szCs w:val="32"/>
        </w:rPr>
      </w:pPr>
      <w:r>
        <w:rPr>
          <w:rFonts w:hint="eastAsia" w:ascii="仿宋" w:hAnsi="仿宋" w:eastAsia="仿宋"/>
          <w:sz w:val="32"/>
          <w:szCs w:val="32"/>
        </w:rPr>
        <w:t>公用经费1391.51万元，主要包括：办公费、印刷费、咨询费、水费、电费、邮电费、物业管理费、差旅费、维修（护）费、租赁费、会议费、培训费、公务接待费、专用材料费、劳务费、委托业务费、工会经费、福利费、公务用车运行维护费、其他交通费、其他商品和服务支出等。</w:t>
      </w:r>
    </w:p>
    <w:p>
      <w:pPr>
        <w:pStyle w:val="32"/>
        <w:numPr>
          <w:ilvl w:val="0"/>
          <w:numId w:val="2"/>
        </w:numPr>
        <w:spacing w:line="600" w:lineRule="exact"/>
        <w:ind w:firstLineChars="0"/>
        <w:outlineLvl w:val="1"/>
        <w:rPr>
          <w:rFonts w:ascii="黑体" w:hAnsi="黑体" w:eastAsia="黑体"/>
          <w:sz w:val="32"/>
          <w:szCs w:val="32"/>
        </w:rPr>
      </w:pPr>
      <w:bookmarkStart w:id="57" w:name="_Toc15377215"/>
      <w:bookmarkStart w:id="58" w:name="_Toc15396609"/>
      <w:bookmarkStart w:id="59" w:name="_Toc114477406"/>
      <w:r>
        <w:rPr>
          <w:rFonts w:hint="eastAsia" w:ascii="黑体" w:hAnsi="黑体" w:eastAsia="黑体"/>
          <w:sz w:val="32"/>
          <w:szCs w:val="32"/>
        </w:rPr>
        <w:t>“三公”经费财政拨款支出决算情况说明</w:t>
      </w:r>
      <w:bookmarkEnd w:id="57"/>
      <w:bookmarkEnd w:id="58"/>
      <w:bookmarkEnd w:id="59"/>
    </w:p>
    <w:p>
      <w:pPr>
        <w:spacing w:line="600" w:lineRule="exact"/>
        <w:ind w:firstLine="640"/>
        <w:outlineLvl w:val="2"/>
        <w:rPr>
          <w:rFonts w:ascii="仿宋" w:hAnsi="仿宋" w:eastAsia="仿宋"/>
          <w:b/>
          <w:sz w:val="32"/>
          <w:szCs w:val="32"/>
        </w:rPr>
      </w:pPr>
      <w:bookmarkStart w:id="60" w:name="_Toc15377216"/>
      <w:r>
        <w:rPr>
          <w:rFonts w:hint="eastAsia" w:ascii="仿宋" w:hAnsi="仿宋" w:eastAsia="仿宋"/>
          <w:b/>
          <w:sz w:val="32"/>
          <w:szCs w:val="32"/>
        </w:rPr>
        <w:t>（一）“三公”经费财政拨款支出决算总体情况说明</w:t>
      </w:r>
      <w:bookmarkEnd w:id="60"/>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21年“三公”经费财政拨款支出决算为43.07万元，完成预算56.75</w:t>
      </w:r>
      <w:r>
        <w:rPr>
          <w:rFonts w:ascii="仿宋" w:hAnsi="仿宋" w:eastAsia="仿宋"/>
          <w:sz w:val="32"/>
          <w:szCs w:val="32"/>
        </w:rPr>
        <w:t>%</w:t>
      </w:r>
      <w:r>
        <w:rPr>
          <w:rFonts w:hint="eastAsia" w:ascii="仿宋" w:hAnsi="仿宋" w:eastAsia="仿宋"/>
          <w:sz w:val="32"/>
          <w:szCs w:val="32"/>
        </w:rPr>
        <w:t>，决算数小于预算数的主要原因是为贯彻落实过“紧日子”要求，艰苦奋斗、厉行节约、勤俭办事业。</w:t>
      </w:r>
    </w:p>
    <w:p>
      <w:pPr>
        <w:spacing w:line="600" w:lineRule="exact"/>
        <w:ind w:firstLine="640"/>
        <w:outlineLvl w:val="2"/>
        <w:rPr>
          <w:rFonts w:ascii="仿宋" w:hAnsi="仿宋" w:eastAsia="仿宋"/>
          <w:b/>
          <w:sz w:val="32"/>
          <w:szCs w:val="32"/>
        </w:rPr>
      </w:pPr>
      <w:bookmarkStart w:id="61" w:name="_Toc15377217"/>
      <w:r>
        <w:rPr>
          <w:rFonts w:hint="eastAsia" w:ascii="仿宋" w:hAnsi="仿宋" w:eastAsia="仿宋"/>
          <w:b/>
          <w:sz w:val="32"/>
          <w:szCs w:val="32"/>
        </w:rPr>
        <w:t>（二）“三公”经费财政拨款支出决算具体情况说明</w:t>
      </w:r>
      <w:bookmarkEnd w:id="61"/>
    </w:p>
    <w:p>
      <w:pPr>
        <w:spacing w:line="600" w:lineRule="exact"/>
        <w:ind w:firstLine="640"/>
        <w:rPr>
          <w:rFonts w:hint="eastAsia" w:ascii="仿宋" w:hAnsi="仿宋" w:eastAsia="仿宋"/>
          <w:sz w:val="32"/>
          <w:szCs w:val="32"/>
        </w:rPr>
      </w:pPr>
      <w:r>
        <w:rPr>
          <w:rFonts w:hint="eastAsia" w:ascii="仿宋" w:hAnsi="仿宋" w:eastAsia="仿宋"/>
          <w:sz w:val="32"/>
          <w:szCs w:val="32"/>
        </w:rPr>
        <w:drawing>
          <wp:anchor distT="0" distB="0" distL="114300" distR="114300" simplePos="0" relativeHeight="251665408" behindDoc="0" locked="0" layoutInCell="1" allowOverlap="1">
            <wp:simplePos x="0" y="0"/>
            <wp:positionH relativeFrom="column">
              <wp:posOffset>123825</wp:posOffset>
            </wp:positionH>
            <wp:positionV relativeFrom="paragraph">
              <wp:posOffset>1628775</wp:posOffset>
            </wp:positionV>
            <wp:extent cx="5000625" cy="2752725"/>
            <wp:effectExtent l="0" t="0" r="0" b="0"/>
            <wp:wrapTopAndBottom/>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000625" cy="2752725"/>
                    </a:xfrm>
                    <a:prstGeom prst="rect">
                      <a:avLst/>
                    </a:prstGeom>
                    <a:noFill/>
                    <a:ln>
                      <a:noFill/>
                    </a:ln>
                  </pic:spPr>
                </pic:pic>
              </a:graphicData>
            </a:graphic>
          </wp:anchor>
        </w:drawing>
      </w:r>
      <w:r>
        <w:rPr>
          <w:rFonts w:ascii="仿宋" w:hAnsi="仿宋" w:eastAsia="仿宋"/>
          <w:sz w:val="32"/>
          <w:szCs w:val="32"/>
        </w:rPr>
        <w:t>20</w:t>
      </w:r>
      <w:r>
        <w:rPr>
          <w:rFonts w:hint="eastAsia" w:ascii="仿宋" w:hAnsi="仿宋" w:eastAsia="仿宋"/>
          <w:sz w:val="32"/>
          <w:szCs w:val="32"/>
        </w:rPr>
        <w:t>21年“三公”经费财政拨款支出决算中，因公出国（境）费支出决算0万元，占0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；公务用车购置及运行维护费支出决算37.12万元，占86.19</w:t>
      </w:r>
      <w:r>
        <w:rPr>
          <w:rFonts w:ascii="仿宋" w:hAnsi="仿宋" w:eastAsia="仿宋"/>
          <w:sz w:val="32"/>
          <w:szCs w:val="32"/>
        </w:rPr>
        <w:t>%</w:t>
      </w:r>
      <w:r>
        <w:rPr>
          <w:rFonts w:hint="eastAsia" w:ascii="仿宋" w:hAnsi="仿宋" w:eastAsia="仿宋"/>
          <w:sz w:val="32"/>
          <w:szCs w:val="32"/>
        </w:rPr>
        <w:t>；支出决算5.95万元，占13.81</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jc w:val="center"/>
        <w:rPr>
          <w:rFonts w:ascii="仿宋" w:hAnsi="仿宋" w:eastAsia="仿宋"/>
          <w:sz w:val="32"/>
          <w:szCs w:val="32"/>
        </w:rPr>
      </w:pPr>
      <w:r>
        <w:rPr>
          <w:rFonts w:hint="eastAsia" w:ascii="仿宋" w:hAnsi="仿宋" w:eastAsia="仿宋"/>
          <w:sz w:val="32"/>
          <w:szCs w:val="32"/>
        </w:rPr>
        <w:t>图7：“三公”经费财政拨款支出结构</w:t>
      </w:r>
    </w:p>
    <w:p>
      <w:pPr>
        <w:numPr>
          <w:ilvl w:val="0"/>
          <w:numId w:val="3"/>
        </w:numPr>
        <w:spacing w:line="600" w:lineRule="exact"/>
        <w:ind w:firstLine="640"/>
        <w:rPr>
          <w:rFonts w:ascii="仿宋_GB2312" w:eastAsia="仿宋_GB2312"/>
          <w:sz w:val="32"/>
          <w:szCs w:val="32"/>
        </w:rPr>
      </w:pPr>
      <w:r>
        <w:rPr>
          <w:rFonts w:hint="eastAsia" w:ascii="仿宋_GB2312" w:eastAsia="仿宋_GB2312"/>
          <w:b/>
          <w:sz w:val="32"/>
          <w:szCs w:val="32"/>
        </w:rPr>
        <w:t>因公出国（境）经费支出0</w:t>
      </w:r>
      <w:r>
        <w:rPr>
          <w:rFonts w:hint="eastAsia" w:ascii="仿宋_GB2312" w:eastAsia="仿宋_GB2312"/>
          <w:sz w:val="32"/>
          <w:szCs w:val="32"/>
        </w:rPr>
        <w:t>万元，</w:t>
      </w:r>
      <w:r>
        <w:rPr>
          <w:rStyle w:val="23"/>
          <w:rFonts w:hint="eastAsia" w:ascii="仿宋" w:hAnsi="仿宋" w:eastAsia="仿宋"/>
          <w:b w:val="0"/>
          <w:bCs/>
          <w:sz w:val="32"/>
          <w:szCs w:val="32"/>
        </w:rPr>
        <w:t>完成预算0</w:t>
      </w:r>
      <w:r>
        <w:rPr>
          <w:rStyle w:val="23"/>
          <w:rFonts w:ascii="仿宋" w:hAnsi="仿宋" w:eastAsia="仿宋"/>
          <w:b w:val="0"/>
          <w:bCs/>
          <w:sz w:val="32"/>
          <w:szCs w:val="32"/>
        </w:rPr>
        <w:t>%</w:t>
      </w:r>
      <w:r>
        <w:rPr>
          <w:rStyle w:val="23"/>
          <w:rFonts w:hint="eastAsia" w:ascii="仿宋" w:hAnsi="仿宋" w:eastAsia="仿宋"/>
          <w:b w:val="0"/>
          <w:bCs/>
          <w:sz w:val="32"/>
          <w:szCs w:val="32"/>
        </w:rPr>
        <w:t>。</w:t>
      </w:r>
      <w:r>
        <w:rPr>
          <w:rFonts w:hint="eastAsia" w:ascii="仿宋_GB2312" w:eastAsia="仿宋_GB2312"/>
          <w:sz w:val="32"/>
          <w:szCs w:val="32"/>
        </w:rPr>
        <w:t>全年安排因公出国（境）团组0次，出国（境）0人。因公出国（境）支出决算与</w:t>
      </w:r>
      <w:r>
        <w:rPr>
          <w:rFonts w:ascii="仿宋_GB2312" w:eastAsia="仿宋_GB2312"/>
          <w:sz w:val="32"/>
          <w:szCs w:val="32"/>
        </w:rPr>
        <w:t>20</w:t>
      </w:r>
      <w:r>
        <w:rPr>
          <w:rFonts w:hint="eastAsia" w:ascii="仿宋_GB2312" w:eastAsia="仿宋_GB2312"/>
          <w:sz w:val="32"/>
          <w:szCs w:val="32"/>
        </w:rPr>
        <w:t>20年一致。</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开支内容包括：无</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公务用车购置及运行维护费支出37.12</w:t>
      </w:r>
      <w:r>
        <w:rPr>
          <w:rFonts w:hint="eastAsia" w:ascii="仿宋_GB2312" w:eastAsia="仿宋_GB2312"/>
          <w:sz w:val="32"/>
          <w:szCs w:val="32"/>
        </w:rPr>
        <w:t>万元,</w:t>
      </w:r>
      <w:r>
        <w:rPr>
          <w:rStyle w:val="23"/>
          <w:rFonts w:hint="eastAsia" w:ascii="仿宋" w:hAnsi="仿宋" w:eastAsia="仿宋"/>
          <w:b w:val="0"/>
          <w:bCs/>
          <w:sz w:val="32"/>
          <w:szCs w:val="32"/>
        </w:rPr>
        <w:t>完成预算68.11</w:t>
      </w:r>
      <w:r>
        <w:rPr>
          <w:rStyle w:val="23"/>
          <w:rFonts w:ascii="仿宋" w:hAnsi="仿宋" w:eastAsia="仿宋"/>
          <w:b w:val="0"/>
          <w:bCs/>
          <w:sz w:val="32"/>
          <w:szCs w:val="32"/>
        </w:rPr>
        <w:t>%</w:t>
      </w:r>
      <w:r>
        <w:rPr>
          <w:rStyle w:val="23"/>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20年增加12.95万元，增长53.58</w:t>
      </w:r>
      <w:r>
        <w:rPr>
          <w:rFonts w:ascii="仿宋_GB2312" w:eastAsia="仿宋_GB2312"/>
          <w:sz w:val="32"/>
          <w:szCs w:val="32"/>
        </w:rPr>
        <w:t>%</w:t>
      </w:r>
      <w:r>
        <w:rPr>
          <w:rFonts w:hint="eastAsia" w:ascii="仿宋_GB2312" w:eastAsia="仿宋_GB2312"/>
          <w:sz w:val="32"/>
          <w:szCs w:val="32"/>
        </w:rPr>
        <w:t>。主要原因是保障各类院校间交流等公务活动用车需要。</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公务用车购置支出0</w:t>
      </w:r>
      <w:r>
        <w:rPr>
          <w:rFonts w:hint="eastAsia" w:ascii="仿宋_GB2312" w:eastAsia="仿宋_GB2312"/>
          <w:sz w:val="32"/>
          <w:szCs w:val="32"/>
        </w:rPr>
        <w:t>万元。全年按规定更新购置公务用车0辆，其中：轿车0辆、金额0万元，越野车0辆、金额0万元，载客汽车0辆、金额0万元。截至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月底，单位共有公务用车7辆，其中：轿车5辆、越野车1辆、载客汽车1辆。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公务用车运行维护费支出37.12</w:t>
      </w:r>
      <w:r>
        <w:rPr>
          <w:rFonts w:hint="eastAsia" w:ascii="仿宋_GB2312" w:eastAsia="仿宋_GB2312"/>
          <w:sz w:val="32"/>
          <w:szCs w:val="32"/>
        </w:rPr>
        <w:t>万元。主要用于</w:t>
      </w:r>
      <w:r>
        <w:rPr>
          <w:rFonts w:hint="eastAsia" w:ascii="仿宋" w:hAnsi="仿宋" w:eastAsia="仿宋"/>
          <w:color w:val="000000"/>
          <w:sz w:val="32"/>
          <w:szCs w:val="32"/>
        </w:rPr>
        <w:t>院校间交流、教学、招生、继续教育和社会服务</w:t>
      </w:r>
      <w:r>
        <w:rPr>
          <w:rFonts w:hint="eastAsia" w:ascii="仿宋_GB2312" w:eastAsia="仿宋_GB2312"/>
          <w:color w:val="000000"/>
          <w:sz w:val="32"/>
          <w:szCs w:val="32"/>
        </w:rPr>
        <w:t>等工作所需的</w:t>
      </w:r>
      <w:r>
        <w:rPr>
          <w:rFonts w:hint="eastAsia" w:ascii="仿宋_GB2312" w:eastAsia="仿宋_GB2312"/>
          <w:sz w:val="32"/>
          <w:szCs w:val="32"/>
        </w:rPr>
        <w:t>公务用车燃料费、维修费、过路过桥费、保险费等支出。</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公务接待费支出5.95</w:t>
      </w:r>
      <w:r>
        <w:rPr>
          <w:rFonts w:hint="eastAsia" w:ascii="仿宋_GB2312" w:eastAsia="仿宋_GB2312"/>
          <w:sz w:val="32"/>
          <w:szCs w:val="32"/>
        </w:rPr>
        <w:t>万元，</w:t>
      </w:r>
      <w:r>
        <w:rPr>
          <w:rStyle w:val="23"/>
          <w:rFonts w:hint="eastAsia" w:ascii="仿宋" w:hAnsi="仿宋" w:eastAsia="仿宋"/>
          <w:b w:val="0"/>
          <w:bCs/>
          <w:sz w:val="32"/>
          <w:szCs w:val="32"/>
        </w:rPr>
        <w:t>完成预算27.80</w:t>
      </w:r>
      <w:r>
        <w:rPr>
          <w:rStyle w:val="23"/>
          <w:rFonts w:ascii="仿宋" w:hAnsi="仿宋" w:eastAsia="仿宋"/>
          <w:b w:val="0"/>
          <w:bCs/>
          <w:sz w:val="32"/>
          <w:szCs w:val="32"/>
        </w:rPr>
        <w:t>%</w:t>
      </w:r>
      <w:r>
        <w:rPr>
          <w:rStyle w:val="23"/>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20年增加4.91万元，增长472</w:t>
      </w:r>
      <w:r>
        <w:rPr>
          <w:rFonts w:ascii="仿宋_GB2312" w:eastAsia="仿宋_GB2312"/>
          <w:sz w:val="32"/>
          <w:szCs w:val="32"/>
        </w:rPr>
        <w:t>%</w:t>
      </w:r>
      <w:r>
        <w:rPr>
          <w:rFonts w:hint="eastAsia" w:ascii="仿宋_GB2312" w:eastAsia="仿宋_GB2312"/>
          <w:sz w:val="32"/>
          <w:szCs w:val="32"/>
        </w:rPr>
        <w:t>。主要原因是因工作需要，院校间公务交流活动增加。其中：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国内公务接待支出5.95</w:t>
      </w:r>
      <w:r>
        <w:rPr>
          <w:rFonts w:hint="eastAsia" w:ascii="仿宋_GB2312" w:eastAsia="仿宋_GB2312"/>
          <w:sz w:val="32"/>
          <w:szCs w:val="32"/>
        </w:rPr>
        <w:t>万元，主要用于开展业务活动开支的交通费、住宿费、用餐费等。国内公务接待48批次，684人次（不包括陪同人员），共计支出5.95万元，具体内容包括：接待内部质量保证体系诊断与改进复核专家、省教育厅、四川建筑职业技术学院、四川大学、首届光伏产业博览会专家、夹江县人民政府、南京信息职业技术学院、五通桥区委宣传部、成都航空职业技术学院、重庆市重点产业人力资源服务有限公司、北京大城康养研究中心、峨眉山佛光医院等</w:t>
      </w:r>
      <w:r>
        <w:rPr>
          <w:rFonts w:hint="eastAsia" w:ascii="仿宋" w:hAnsi="仿宋" w:eastAsia="仿宋"/>
          <w:color w:val="000000"/>
          <w:sz w:val="32"/>
          <w:szCs w:val="32"/>
        </w:rPr>
        <w:t>来院指导、检查、交流专业建设、人才培养、产教融合等工作。</w:t>
      </w:r>
    </w:p>
    <w:p>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外事接待支出0</w:t>
      </w:r>
      <w:r>
        <w:rPr>
          <w:rFonts w:hint="eastAsia" w:ascii="仿宋_GB2312" w:eastAsia="仿宋_GB2312"/>
          <w:sz w:val="32"/>
          <w:szCs w:val="32"/>
        </w:rPr>
        <w:t>万元，外事接待0批次，0人，共计支出0万元。</w:t>
      </w:r>
      <w:bookmarkStart w:id="62" w:name="_Toc15396610"/>
      <w:bookmarkStart w:id="63" w:name="_Toc15377218"/>
    </w:p>
    <w:p>
      <w:pPr>
        <w:pStyle w:val="2"/>
      </w:pPr>
    </w:p>
    <w:p>
      <w:pPr>
        <w:pStyle w:val="32"/>
        <w:numPr>
          <w:ilvl w:val="0"/>
          <w:numId w:val="2"/>
        </w:numPr>
        <w:spacing w:line="600" w:lineRule="exact"/>
        <w:ind w:firstLineChars="0"/>
        <w:outlineLvl w:val="1"/>
        <w:rPr>
          <w:rFonts w:ascii="黑体" w:hAnsi="黑体" w:eastAsia="黑体"/>
          <w:sz w:val="32"/>
          <w:szCs w:val="32"/>
        </w:rPr>
      </w:pPr>
      <w:bookmarkStart w:id="64" w:name="_Toc114477407"/>
      <w:r>
        <w:rPr>
          <w:rFonts w:hint="eastAsia" w:ascii="黑体" w:hAnsi="黑体" w:eastAsia="黑体"/>
          <w:sz w:val="32"/>
          <w:szCs w:val="32"/>
        </w:rPr>
        <w:t>政府性基金预算支出决算情况说明</w:t>
      </w:r>
      <w:bookmarkEnd w:id="62"/>
      <w:bookmarkEnd w:id="63"/>
      <w:bookmarkEnd w:id="64"/>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21年政府性基金预算财政拨款支出262.86万元。</w:t>
      </w:r>
    </w:p>
    <w:p>
      <w:pPr>
        <w:spacing w:line="600" w:lineRule="exact"/>
        <w:ind w:firstLine="640"/>
        <w:rPr>
          <w:rFonts w:ascii="仿宋_GB2312" w:eastAsia="仿宋_GB2312"/>
          <w:sz w:val="32"/>
          <w:szCs w:val="32"/>
        </w:rPr>
      </w:pPr>
    </w:p>
    <w:p>
      <w:pPr>
        <w:pStyle w:val="32"/>
        <w:numPr>
          <w:ilvl w:val="0"/>
          <w:numId w:val="2"/>
        </w:numPr>
        <w:spacing w:line="600" w:lineRule="exact"/>
        <w:ind w:firstLineChars="0"/>
        <w:outlineLvl w:val="1"/>
        <w:rPr>
          <w:rFonts w:ascii="黑体" w:hAnsi="黑体" w:eastAsia="黑体"/>
          <w:sz w:val="32"/>
          <w:szCs w:val="32"/>
        </w:rPr>
      </w:pPr>
      <w:bookmarkStart w:id="65" w:name="_Toc15396611"/>
      <w:bookmarkStart w:id="66" w:name="_Toc15377219"/>
      <w:bookmarkStart w:id="67" w:name="_Toc114477408"/>
      <w:r>
        <w:rPr>
          <w:rFonts w:hint="eastAsia" w:ascii="黑体" w:hAnsi="黑体" w:eastAsia="黑体"/>
          <w:sz w:val="32"/>
          <w:szCs w:val="32"/>
        </w:rPr>
        <w:t>国有资本经营预算支出决算情况说明</w:t>
      </w:r>
      <w:bookmarkEnd w:id="65"/>
      <w:bookmarkEnd w:id="66"/>
      <w:bookmarkEnd w:id="67"/>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21年国有资本经营预算财政拨款支出0万元。</w:t>
      </w:r>
    </w:p>
    <w:p>
      <w:pPr>
        <w:spacing w:line="580" w:lineRule="exact"/>
        <w:jc w:val="center"/>
        <w:rPr>
          <w:rFonts w:ascii="方正小标宋简体" w:hAnsi="方正小标宋简体" w:eastAsia="方正小标宋简体" w:cs="方正小标宋简体"/>
          <w:sz w:val="44"/>
          <w:szCs w:val="44"/>
        </w:rPr>
      </w:pPr>
    </w:p>
    <w:p>
      <w:pPr>
        <w:pStyle w:val="32"/>
        <w:numPr>
          <w:ilvl w:val="0"/>
          <w:numId w:val="2"/>
        </w:numPr>
        <w:spacing w:line="600" w:lineRule="exact"/>
        <w:ind w:firstLineChars="0"/>
        <w:outlineLvl w:val="1"/>
        <w:rPr>
          <w:rFonts w:ascii="黑体" w:hAnsi="黑体" w:eastAsia="黑体"/>
          <w:sz w:val="32"/>
          <w:szCs w:val="32"/>
        </w:rPr>
      </w:pPr>
      <w:bookmarkStart w:id="68" w:name="_Toc114477409"/>
      <w:bookmarkStart w:id="69" w:name="_Toc15377221"/>
      <w:bookmarkStart w:id="70" w:name="_Toc15396612"/>
      <w:r>
        <w:rPr>
          <w:rFonts w:hint="eastAsia" w:ascii="黑体" w:hAnsi="黑体" w:eastAsia="黑体"/>
          <w:sz w:val="32"/>
          <w:szCs w:val="32"/>
        </w:rPr>
        <w:t>其他重要事项的情况说明</w:t>
      </w:r>
      <w:bookmarkEnd w:id="68"/>
      <w:bookmarkEnd w:id="69"/>
      <w:bookmarkEnd w:id="70"/>
    </w:p>
    <w:p>
      <w:pPr>
        <w:spacing w:line="600" w:lineRule="exact"/>
        <w:ind w:firstLine="643" w:firstLineChars="200"/>
        <w:outlineLvl w:val="2"/>
        <w:rPr>
          <w:rFonts w:ascii="仿宋" w:hAnsi="仿宋" w:eastAsia="仿宋"/>
          <w:b/>
          <w:sz w:val="32"/>
          <w:szCs w:val="32"/>
        </w:rPr>
      </w:pPr>
      <w:bookmarkStart w:id="71" w:name="_Toc15377222"/>
      <w:r>
        <w:rPr>
          <w:rFonts w:hint="eastAsia" w:ascii="仿宋" w:hAnsi="仿宋" w:eastAsia="仿宋"/>
          <w:b/>
          <w:sz w:val="32"/>
          <w:szCs w:val="32"/>
        </w:rPr>
        <w:t>（一）机关运行经费支出情况</w:t>
      </w:r>
      <w:bookmarkEnd w:id="71"/>
    </w:p>
    <w:p>
      <w:pPr>
        <w:pStyle w:val="2"/>
        <w:ind w:left="280" w:hanging="280" w:hangingChars="100"/>
        <w:jc w:val="both"/>
        <w:rPr>
          <w:rFonts w:ascii="仿宋_GB2312" w:eastAsia="仿宋_GB2312"/>
          <w:sz w:val="32"/>
          <w:szCs w:val="32"/>
        </w:rPr>
      </w:pPr>
      <w:r>
        <w:rPr>
          <w:rFonts w:hint="eastAsia"/>
        </w:rPr>
        <w:t xml:space="preserve">     </w:t>
      </w:r>
      <w:r>
        <w:rPr>
          <w:rFonts w:hint="eastAsia" w:ascii="仿宋_GB2312" w:eastAsia="仿宋_GB2312"/>
          <w:sz w:val="32"/>
          <w:szCs w:val="32"/>
        </w:rPr>
        <w:t>乐山职业技术学院为公益二类事业单位，无机关运行</w:t>
      </w:r>
    </w:p>
    <w:p>
      <w:pPr>
        <w:pStyle w:val="2"/>
        <w:ind w:left="320" w:hanging="320" w:hangingChars="100"/>
        <w:jc w:val="both"/>
        <w:rPr>
          <w:rFonts w:ascii="仿宋_GB2312" w:eastAsia="仿宋_GB2312"/>
          <w:sz w:val="32"/>
          <w:szCs w:val="32"/>
        </w:rPr>
      </w:pPr>
      <w:r>
        <w:rPr>
          <w:rFonts w:hint="eastAsia" w:ascii="仿宋_GB2312" w:eastAsia="仿宋_GB2312"/>
          <w:sz w:val="32"/>
          <w:szCs w:val="32"/>
        </w:rPr>
        <w:t>经费支出。</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72" w:name="_Toc15377223"/>
      <w:r>
        <w:rPr>
          <w:rFonts w:hint="eastAsia" w:ascii="仿宋" w:hAnsi="仿宋" w:eastAsia="仿宋"/>
          <w:b/>
          <w:sz w:val="32"/>
          <w:szCs w:val="32"/>
        </w:rPr>
        <w:t>（二）政府采购支出情况</w:t>
      </w:r>
      <w:bookmarkEnd w:id="72"/>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21年，乐山职业技术学院政府采购支出总额742.37万元，其中：政府采购货物支出240.02万元、政府采购工程支出0万元、政府采购服务支出502.34万元。主要用于</w:t>
      </w:r>
      <w:r>
        <w:rPr>
          <w:rFonts w:hint="eastAsia" w:ascii="仿宋_GB2312" w:eastAsia="仿宋_GB2312"/>
          <w:color w:val="000000"/>
          <w:sz w:val="32"/>
          <w:szCs w:val="32"/>
        </w:rPr>
        <w:t>主要用于</w:t>
      </w:r>
      <w:r>
        <w:rPr>
          <w:rFonts w:hint="eastAsia" w:ascii="仿宋" w:hAnsi="仿宋" w:eastAsia="仿宋"/>
          <w:color w:val="000000"/>
          <w:sz w:val="32"/>
          <w:szCs w:val="32"/>
        </w:rPr>
        <w:t>实训室改造、购买各类教学设施设备、教学用实训耗材、校区物业管理</w:t>
      </w:r>
      <w:r>
        <w:rPr>
          <w:rFonts w:hint="eastAsia" w:ascii="仿宋_GB2312" w:eastAsia="仿宋_GB2312"/>
          <w:sz w:val="32"/>
          <w:szCs w:val="32"/>
        </w:rPr>
        <w:t>。授予中小企业合同金额527.46万元，占政府采购支出总额的71.05</w:t>
      </w:r>
      <w:r>
        <w:rPr>
          <w:rFonts w:ascii="仿宋_GB2312" w:eastAsia="仿宋_GB2312"/>
          <w:sz w:val="32"/>
          <w:szCs w:val="32"/>
        </w:rPr>
        <w:t>%</w:t>
      </w:r>
      <w:r>
        <w:rPr>
          <w:rFonts w:hint="eastAsia" w:ascii="仿宋_GB2312" w:eastAsia="仿宋_GB2312"/>
          <w:sz w:val="32"/>
          <w:szCs w:val="32"/>
        </w:rPr>
        <w:t>，其中：授予小微企业合同金额394.6万元，占政府采购支出总额的53.15</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73" w:name="_Toc15377224"/>
      <w:r>
        <w:rPr>
          <w:rFonts w:hint="eastAsia" w:ascii="仿宋" w:hAnsi="仿宋" w:eastAsia="仿宋"/>
          <w:b/>
          <w:sz w:val="32"/>
          <w:szCs w:val="32"/>
        </w:rPr>
        <w:t>（三）国有资产占有使用情况</w:t>
      </w:r>
      <w:bookmarkEnd w:id="73"/>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乐山职业技术学院共有车辆13辆，其中：主要领导干部用车0辆、机要通信用车0辆、应急保障用车0辆、特种专业技术用车3辆、其他用车10辆，其他用车主要是用于院校间交流、教学、招生、继续教育和社会服务。</w:t>
      </w:r>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乐山职业技术学院单价50万元以上通用设备5台（套）单价100万元以上专用设备5台（套）。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2021年度预算编制阶段，组织对“双高”院校建设等5个项目开展了预算事前绩效评估，对16个项目编制了绩效目标，预算执行过程中，选取16个项目开展绩效监控，年终执行完毕后，对24个项目开展了绩效自评。同时，本部门对2021年部门整体开展绩效自评，《2021年乐山职业技术学院部门整体绩效评价报告》见附件（第四部分）。</w:t>
      </w:r>
    </w:p>
    <w:p>
      <w:pPr>
        <w:widowControl/>
        <w:jc w:val="left"/>
        <w:rPr>
          <w:rFonts w:ascii="仿宋_GB2312" w:eastAsia="仿宋_GB2312"/>
          <w:b/>
          <w:sz w:val="32"/>
          <w:szCs w:val="32"/>
        </w:rPr>
      </w:pPr>
      <w:r>
        <w:rPr>
          <w:rFonts w:ascii="仿宋_GB2312" w:eastAsia="仿宋_GB2312"/>
          <w:b/>
          <w:sz w:val="32"/>
          <w:szCs w:val="32"/>
        </w:rPr>
        <w:br w:type="page"/>
      </w:r>
      <w:bookmarkStart w:id="74" w:name="_Toc15377225"/>
      <w:bookmarkStart w:id="75" w:name="_Toc15396613"/>
    </w:p>
    <w:p>
      <w:pPr>
        <w:spacing w:line="600" w:lineRule="exact"/>
        <w:ind w:firstLine="1760" w:firstLineChars="400"/>
        <w:outlineLvl w:val="0"/>
        <w:rPr>
          <w:rStyle w:val="39"/>
          <w:rFonts w:ascii="黑体" w:hAnsi="黑体" w:eastAsia="黑体"/>
          <w:b w:val="0"/>
        </w:rPr>
      </w:pPr>
      <w:bookmarkStart w:id="76" w:name="_Toc12187"/>
      <w:bookmarkStart w:id="77" w:name="_Toc18069"/>
      <w:bookmarkStart w:id="78" w:name="_Toc114477410"/>
      <w:r>
        <w:rPr>
          <w:rFonts w:hint="eastAsia" w:ascii="黑体" w:hAnsi="黑体" w:eastAsia="黑体"/>
          <w:color w:val="000000"/>
          <w:sz w:val="44"/>
          <w:szCs w:val="44"/>
        </w:rPr>
        <w:t>第三部分 名</w:t>
      </w:r>
      <w:r>
        <w:rPr>
          <w:rStyle w:val="39"/>
          <w:rFonts w:hint="eastAsia" w:ascii="黑体" w:hAnsi="黑体" w:eastAsia="黑体"/>
          <w:b w:val="0"/>
        </w:rPr>
        <w:t>词解释</w:t>
      </w:r>
      <w:bookmarkEnd w:id="76"/>
      <w:bookmarkEnd w:id="77"/>
      <w:bookmarkEnd w:id="78"/>
    </w:p>
    <w:p>
      <w:pPr>
        <w:pStyle w:val="2"/>
        <w:jc w:val="both"/>
      </w:pPr>
    </w:p>
    <w:p>
      <w:pPr>
        <w:pStyle w:val="31"/>
        <w:spacing w:line="560" w:lineRule="exact"/>
        <w:ind w:firstLine="640" w:firstLineChars="200"/>
        <w:rPr>
          <w:rFonts w:hAnsi="仿宋" w:cs="Times New Roman"/>
          <w:kern w:val="2"/>
          <w:sz w:val="32"/>
          <w:szCs w:val="32"/>
        </w:rPr>
      </w:pPr>
      <w:r>
        <w:rPr>
          <w:rFonts w:hint="eastAsia" w:hAnsi="仿宋" w:cs="Times New Roman"/>
          <w:kern w:val="2"/>
          <w:sz w:val="32"/>
          <w:szCs w:val="32"/>
        </w:rPr>
        <w:t>1.财政拨款收入：指单位从同级财政部门取得的财政预算资金。在本决算报告中包括一般公共预算财政拨款收入和政府性基金预算财政拨款收入。</w:t>
      </w:r>
    </w:p>
    <w:p>
      <w:pPr>
        <w:pStyle w:val="31"/>
        <w:spacing w:line="560" w:lineRule="exact"/>
        <w:ind w:firstLine="640" w:firstLineChars="200"/>
        <w:rPr>
          <w:rFonts w:hAnsi="仿宋" w:cs="Times New Roman"/>
          <w:kern w:val="2"/>
          <w:sz w:val="32"/>
          <w:szCs w:val="32"/>
        </w:rPr>
      </w:pPr>
      <w:r>
        <w:rPr>
          <w:rFonts w:hint="eastAsia" w:hAnsi="仿宋" w:cs="Times New Roman"/>
          <w:kern w:val="2"/>
          <w:sz w:val="32"/>
          <w:szCs w:val="32"/>
        </w:rPr>
        <w:t>2.事业收入：指事业单位开展专业业务活动及辅助活动取得的收入。</w:t>
      </w:r>
    </w:p>
    <w:p>
      <w:pPr>
        <w:pStyle w:val="31"/>
        <w:spacing w:line="560" w:lineRule="exact"/>
        <w:ind w:firstLine="640" w:firstLineChars="200"/>
        <w:rPr>
          <w:rFonts w:hAnsi="仿宋" w:cs="Times New Roman"/>
          <w:kern w:val="2"/>
          <w:sz w:val="32"/>
          <w:szCs w:val="32"/>
        </w:rPr>
      </w:pPr>
      <w:r>
        <w:rPr>
          <w:rFonts w:hint="eastAsia" w:hAnsi="仿宋" w:cs="Times New Roman"/>
          <w:kern w:val="2"/>
          <w:sz w:val="32"/>
          <w:szCs w:val="32"/>
        </w:rPr>
        <w:t>3.其他收入：指单位取得的除上述收入以外的各项收入。</w:t>
      </w:r>
    </w:p>
    <w:p>
      <w:pPr>
        <w:pStyle w:val="31"/>
        <w:spacing w:line="560" w:lineRule="exact"/>
        <w:ind w:firstLine="640" w:firstLineChars="200"/>
        <w:rPr>
          <w:rFonts w:hAnsi="仿宋" w:cs="Times New Roman"/>
          <w:kern w:val="2"/>
          <w:sz w:val="32"/>
          <w:szCs w:val="32"/>
        </w:rPr>
      </w:pPr>
      <w:r>
        <w:rPr>
          <w:rFonts w:hint="eastAsia" w:hAnsi="仿宋" w:cs="Times New Roman"/>
          <w:kern w:val="2"/>
          <w:sz w:val="32"/>
          <w:szCs w:val="32"/>
        </w:rPr>
        <w:t xml:space="preserve">4.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pStyle w:val="31"/>
        <w:spacing w:line="560" w:lineRule="exact"/>
        <w:ind w:firstLine="640" w:firstLineChars="200"/>
        <w:rPr>
          <w:rFonts w:hAnsi="仿宋" w:cs="Times New Roman"/>
          <w:kern w:val="2"/>
          <w:sz w:val="32"/>
          <w:szCs w:val="32"/>
        </w:rPr>
      </w:pPr>
      <w:r>
        <w:rPr>
          <w:rFonts w:hint="eastAsia" w:hAnsi="仿宋" w:cs="Times New Roman"/>
          <w:kern w:val="2"/>
          <w:sz w:val="32"/>
          <w:szCs w:val="32"/>
        </w:rPr>
        <w:t xml:space="preserve">5.年初结转和结余：指以前年度尚未完成、结转到本年按有关规定继续使用的资金。 </w:t>
      </w:r>
    </w:p>
    <w:p>
      <w:pPr>
        <w:pStyle w:val="31"/>
        <w:spacing w:line="560" w:lineRule="exact"/>
        <w:ind w:firstLine="640" w:firstLineChars="200"/>
        <w:rPr>
          <w:rFonts w:hAnsi="仿宋" w:cs="Times New Roman"/>
          <w:kern w:val="2"/>
          <w:sz w:val="32"/>
          <w:szCs w:val="32"/>
        </w:rPr>
      </w:pPr>
      <w:r>
        <w:rPr>
          <w:rFonts w:hint="eastAsia" w:hAnsi="仿宋" w:cs="Times New Roman"/>
          <w:kern w:val="2"/>
          <w:sz w:val="32"/>
          <w:szCs w:val="32"/>
        </w:rPr>
        <w:t>6.结余分配：指事业单位按照事业单位会计制度的规定从非财政补助结余中分配的事业基金和职工福利基金等。</w:t>
      </w:r>
    </w:p>
    <w:p>
      <w:pPr>
        <w:pStyle w:val="31"/>
        <w:spacing w:line="560" w:lineRule="exact"/>
        <w:ind w:firstLine="640" w:firstLineChars="200"/>
        <w:rPr>
          <w:rFonts w:hAnsi="仿宋" w:cs="Times New Roman"/>
          <w:kern w:val="2"/>
          <w:sz w:val="32"/>
          <w:szCs w:val="32"/>
        </w:rPr>
      </w:pPr>
      <w:r>
        <w:rPr>
          <w:rFonts w:hint="eastAsia" w:hAnsi="仿宋" w:cs="Times New Roman"/>
          <w:kern w:val="2"/>
          <w:sz w:val="32"/>
          <w:szCs w:val="32"/>
        </w:rPr>
        <w:t>7、年末结转和结余：指单位按有关规定结转到下年或以后年度继续使用的资金。</w:t>
      </w:r>
    </w:p>
    <w:p>
      <w:pPr>
        <w:pStyle w:val="31"/>
        <w:spacing w:line="560" w:lineRule="exact"/>
        <w:ind w:firstLine="640" w:firstLineChars="200"/>
        <w:rPr>
          <w:rFonts w:hAnsi="仿宋" w:cs="Times New Roman"/>
          <w:kern w:val="2"/>
          <w:sz w:val="32"/>
          <w:szCs w:val="32"/>
        </w:rPr>
      </w:pPr>
      <w:r>
        <w:rPr>
          <w:rFonts w:hint="eastAsia" w:hAnsi="仿宋" w:cs="Times New Roman"/>
          <w:kern w:val="2"/>
          <w:sz w:val="32"/>
          <w:szCs w:val="32"/>
        </w:rPr>
        <w:t>8.</w:t>
      </w:r>
      <w:r>
        <w:rPr>
          <w:rFonts w:hAnsi="仿宋" w:cs="Times New Roman"/>
          <w:kern w:val="2"/>
          <w:sz w:val="32"/>
          <w:szCs w:val="32"/>
        </w:rPr>
        <w:t>教育（类）普通教育（款）</w:t>
      </w:r>
      <w:r>
        <w:rPr>
          <w:rFonts w:hint="eastAsia" w:hAnsi="仿宋" w:cs="Times New Roman"/>
          <w:kern w:val="2"/>
          <w:sz w:val="32"/>
          <w:szCs w:val="32"/>
        </w:rPr>
        <w:t>小学</w:t>
      </w:r>
      <w:r>
        <w:rPr>
          <w:rFonts w:hAnsi="仿宋" w:cs="Times New Roman"/>
          <w:kern w:val="2"/>
          <w:sz w:val="32"/>
          <w:szCs w:val="32"/>
        </w:rPr>
        <w:t>教育（项）：指反映经</w:t>
      </w:r>
      <w:r>
        <w:rPr>
          <w:rFonts w:hint="eastAsia" w:hAnsi="仿宋" w:cs="Times New Roman"/>
          <w:kern w:val="2"/>
          <w:sz w:val="32"/>
          <w:szCs w:val="32"/>
        </w:rPr>
        <w:t>各部门举办的小学教育支出</w:t>
      </w:r>
      <w:r>
        <w:rPr>
          <w:rFonts w:hAnsi="仿宋" w:cs="Times New Roman"/>
          <w:kern w:val="2"/>
          <w:sz w:val="32"/>
          <w:szCs w:val="32"/>
        </w:rPr>
        <w:t>。政府各部门对社会中介组织等举办的</w:t>
      </w:r>
      <w:r>
        <w:rPr>
          <w:rFonts w:hint="eastAsia" w:hAnsi="仿宋" w:cs="Times New Roman"/>
          <w:kern w:val="2"/>
          <w:sz w:val="32"/>
          <w:szCs w:val="32"/>
        </w:rPr>
        <w:t>小学教育</w:t>
      </w:r>
      <w:r>
        <w:rPr>
          <w:rFonts w:hAnsi="仿宋" w:cs="Times New Roman"/>
          <w:kern w:val="2"/>
          <w:sz w:val="32"/>
          <w:szCs w:val="32"/>
        </w:rPr>
        <w:t>的资助，如捐赠、补贴等，也在本科目中反映。</w:t>
      </w:r>
    </w:p>
    <w:p>
      <w:pPr>
        <w:pStyle w:val="31"/>
        <w:spacing w:line="560" w:lineRule="exact"/>
        <w:ind w:firstLine="640" w:firstLineChars="200"/>
        <w:rPr>
          <w:rFonts w:hAnsi="仿宋" w:cs="Times New Roman"/>
          <w:kern w:val="2"/>
          <w:sz w:val="32"/>
          <w:szCs w:val="32"/>
        </w:rPr>
      </w:pPr>
      <w:r>
        <w:rPr>
          <w:rFonts w:hint="eastAsia" w:hAnsi="仿宋" w:cs="Times New Roman"/>
          <w:kern w:val="2"/>
          <w:sz w:val="32"/>
          <w:szCs w:val="32"/>
        </w:rPr>
        <w:t>9</w:t>
      </w:r>
      <w:r>
        <w:rPr>
          <w:rFonts w:hAnsi="仿宋" w:cs="Times New Roman"/>
          <w:kern w:val="2"/>
          <w:sz w:val="32"/>
          <w:szCs w:val="32"/>
        </w:rPr>
        <w:t>.教育（类）普通教育（款）</w:t>
      </w:r>
      <w:r>
        <w:rPr>
          <w:rFonts w:hint="eastAsia" w:hAnsi="仿宋" w:cs="Times New Roman"/>
          <w:kern w:val="2"/>
          <w:sz w:val="32"/>
          <w:szCs w:val="32"/>
        </w:rPr>
        <w:t>初中</w:t>
      </w:r>
      <w:r>
        <w:rPr>
          <w:rFonts w:hAnsi="仿宋" w:cs="Times New Roman"/>
          <w:kern w:val="2"/>
          <w:sz w:val="32"/>
          <w:szCs w:val="32"/>
        </w:rPr>
        <w:t>教育（项）：指反映经</w:t>
      </w:r>
      <w:r>
        <w:rPr>
          <w:rFonts w:hint="eastAsia" w:hAnsi="仿宋" w:cs="Times New Roman"/>
          <w:kern w:val="2"/>
          <w:sz w:val="32"/>
          <w:szCs w:val="32"/>
        </w:rPr>
        <w:t>各部门举办的初中教育支出</w:t>
      </w:r>
      <w:r>
        <w:rPr>
          <w:rFonts w:hAnsi="仿宋" w:cs="Times New Roman"/>
          <w:kern w:val="2"/>
          <w:sz w:val="32"/>
          <w:szCs w:val="32"/>
        </w:rPr>
        <w:t>。政府各部门对社会中介组织等举办的</w:t>
      </w:r>
      <w:r>
        <w:rPr>
          <w:rFonts w:hint="eastAsia" w:hAnsi="仿宋" w:cs="Times New Roman"/>
          <w:kern w:val="2"/>
          <w:sz w:val="32"/>
          <w:szCs w:val="32"/>
        </w:rPr>
        <w:t>初中教育</w:t>
      </w:r>
      <w:r>
        <w:rPr>
          <w:rFonts w:hAnsi="仿宋" w:cs="Times New Roman"/>
          <w:kern w:val="2"/>
          <w:sz w:val="32"/>
          <w:szCs w:val="32"/>
        </w:rPr>
        <w:t>的资助，如捐赠、补贴等，也在本科目中反映。</w:t>
      </w:r>
    </w:p>
    <w:p>
      <w:pPr>
        <w:pStyle w:val="31"/>
        <w:spacing w:line="560" w:lineRule="exact"/>
        <w:ind w:firstLine="640" w:firstLineChars="200"/>
        <w:rPr>
          <w:rFonts w:hAnsi="仿宋" w:cs="Times New Roman"/>
          <w:kern w:val="2"/>
          <w:sz w:val="32"/>
          <w:szCs w:val="32"/>
        </w:rPr>
      </w:pPr>
      <w:r>
        <w:rPr>
          <w:rFonts w:hint="eastAsia" w:hAnsi="仿宋" w:cs="Times New Roman"/>
          <w:kern w:val="2"/>
          <w:sz w:val="32"/>
          <w:szCs w:val="32"/>
        </w:rPr>
        <w:t>10</w:t>
      </w:r>
      <w:r>
        <w:rPr>
          <w:rFonts w:hAnsi="仿宋" w:cs="Times New Roman"/>
          <w:kern w:val="2"/>
          <w:sz w:val="32"/>
          <w:szCs w:val="32"/>
        </w:rPr>
        <w:t>.教育（类）普通教育（款）高等教育（项）：指反映经国家批准设立的中央和省、自治区、直辖市各部门所属的全日制普通高等院校（包括研究生）的支出。政府各部门对社会中介组织等举办的各类高等院校的资助，如捐赠、补贴等，也在本科目中反映。</w:t>
      </w:r>
    </w:p>
    <w:p>
      <w:pPr>
        <w:pStyle w:val="31"/>
        <w:spacing w:line="560" w:lineRule="exact"/>
        <w:ind w:firstLine="640" w:firstLineChars="200"/>
        <w:rPr>
          <w:rFonts w:hAnsi="仿宋" w:cs="Times New Roman"/>
          <w:kern w:val="2"/>
          <w:sz w:val="32"/>
          <w:szCs w:val="32"/>
        </w:rPr>
      </w:pPr>
      <w:r>
        <w:rPr>
          <w:rFonts w:hint="eastAsia" w:hAnsi="仿宋" w:cs="Times New Roman"/>
          <w:kern w:val="2"/>
          <w:sz w:val="32"/>
          <w:szCs w:val="32"/>
        </w:rPr>
        <w:t>11</w:t>
      </w:r>
      <w:r>
        <w:rPr>
          <w:rFonts w:hAnsi="仿宋" w:cs="Times New Roman"/>
          <w:kern w:val="2"/>
          <w:sz w:val="32"/>
          <w:szCs w:val="32"/>
        </w:rPr>
        <w:t>.教育（类）普通教育（款）</w:t>
      </w:r>
      <w:r>
        <w:rPr>
          <w:rFonts w:hint="eastAsia" w:hAnsi="仿宋" w:cs="Times New Roman"/>
          <w:kern w:val="2"/>
          <w:sz w:val="32"/>
          <w:szCs w:val="32"/>
        </w:rPr>
        <w:t>其他普通教育支出</w:t>
      </w:r>
      <w:r>
        <w:rPr>
          <w:rFonts w:hAnsi="仿宋" w:cs="Times New Roman"/>
          <w:kern w:val="2"/>
          <w:sz w:val="32"/>
          <w:szCs w:val="32"/>
        </w:rPr>
        <w:t>（项）：指反映</w:t>
      </w:r>
      <w:r>
        <w:rPr>
          <w:rFonts w:hint="eastAsia" w:hAnsi="仿宋" w:cs="Times New Roman"/>
          <w:kern w:val="2"/>
          <w:sz w:val="32"/>
          <w:szCs w:val="32"/>
        </w:rPr>
        <w:t>除上述项目以外其他用于普通教育方面的支出</w:t>
      </w:r>
      <w:r>
        <w:rPr>
          <w:rFonts w:hAnsi="仿宋" w:cs="Times New Roman"/>
          <w:kern w:val="2"/>
          <w:sz w:val="32"/>
          <w:szCs w:val="32"/>
        </w:rPr>
        <w:t>。</w:t>
      </w:r>
    </w:p>
    <w:p>
      <w:pPr>
        <w:pStyle w:val="31"/>
        <w:spacing w:line="560" w:lineRule="exact"/>
        <w:ind w:firstLine="640" w:firstLineChars="200"/>
        <w:rPr>
          <w:rFonts w:hAnsi="仿宋" w:cs="Times New Roman"/>
          <w:kern w:val="2"/>
          <w:sz w:val="32"/>
          <w:szCs w:val="32"/>
        </w:rPr>
      </w:pPr>
      <w:r>
        <w:rPr>
          <w:rFonts w:hint="eastAsia" w:hAnsi="仿宋" w:cs="Times New Roman"/>
          <w:kern w:val="2"/>
          <w:sz w:val="32"/>
          <w:szCs w:val="32"/>
        </w:rPr>
        <w:t>12</w:t>
      </w:r>
      <w:r>
        <w:rPr>
          <w:rFonts w:hAnsi="仿宋" w:cs="Times New Roman"/>
          <w:kern w:val="2"/>
          <w:sz w:val="32"/>
          <w:szCs w:val="32"/>
        </w:rPr>
        <w:t>.教育（类）职业教育（款）中专教育（项）：指反映各部门举办的各类中等专业学校的支出。</w:t>
      </w:r>
    </w:p>
    <w:p>
      <w:pPr>
        <w:pStyle w:val="31"/>
        <w:spacing w:line="560" w:lineRule="exact"/>
        <w:ind w:firstLine="640" w:firstLineChars="200"/>
        <w:rPr>
          <w:rFonts w:hAnsi="仿宋" w:cs="Times New Roman"/>
          <w:kern w:val="2"/>
          <w:sz w:val="32"/>
          <w:szCs w:val="32"/>
        </w:rPr>
      </w:pPr>
      <w:r>
        <w:rPr>
          <w:rFonts w:hint="eastAsia" w:hAnsi="仿宋" w:cs="Times New Roman"/>
          <w:kern w:val="2"/>
          <w:sz w:val="32"/>
          <w:szCs w:val="32"/>
        </w:rPr>
        <w:t>13</w:t>
      </w:r>
      <w:r>
        <w:rPr>
          <w:rFonts w:hAnsi="仿宋" w:cs="Times New Roman"/>
          <w:kern w:val="2"/>
          <w:sz w:val="32"/>
          <w:szCs w:val="32"/>
        </w:rPr>
        <w:t>.教育（类）职业教育（款）高等职业教育（项）：指反映经国家批准设立的高等职业大学、专科职业教育等方面的支出。</w:t>
      </w:r>
    </w:p>
    <w:p>
      <w:pPr>
        <w:pStyle w:val="31"/>
        <w:spacing w:line="560" w:lineRule="exact"/>
        <w:ind w:firstLine="640" w:firstLineChars="200"/>
        <w:rPr>
          <w:rFonts w:hAnsi="仿宋" w:cs="Times New Roman"/>
          <w:kern w:val="2"/>
          <w:sz w:val="32"/>
          <w:szCs w:val="32"/>
        </w:rPr>
      </w:pPr>
      <w:r>
        <w:rPr>
          <w:rFonts w:hint="eastAsia" w:hAnsi="仿宋" w:cs="Times New Roman"/>
          <w:kern w:val="2"/>
          <w:sz w:val="32"/>
          <w:szCs w:val="32"/>
        </w:rPr>
        <w:t>14</w:t>
      </w:r>
      <w:r>
        <w:rPr>
          <w:rFonts w:hAnsi="仿宋" w:cs="Times New Roman"/>
          <w:kern w:val="2"/>
          <w:sz w:val="32"/>
          <w:szCs w:val="32"/>
        </w:rPr>
        <w:t>.教育（类）</w:t>
      </w:r>
      <w:r>
        <w:rPr>
          <w:rFonts w:hint="eastAsia" w:hAnsi="仿宋" w:cs="Times New Roman"/>
          <w:kern w:val="2"/>
          <w:sz w:val="32"/>
          <w:szCs w:val="32"/>
        </w:rPr>
        <w:t>进修及培训</w:t>
      </w:r>
      <w:r>
        <w:rPr>
          <w:rFonts w:hAnsi="仿宋" w:cs="Times New Roman"/>
          <w:kern w:val="2"/>
          <w:sz w:val="32"/>
          <w:szCs w:val="32"/>
        </w:rPr>
        <w:t>（款）</w:t>
      </w:r>
      <w:r>
        <w:rPr>
          <w:rFonts w:hint="eastAsia" w:hAnsi="仿宋" w:cs="Times New Roman"/>
          <w:kern w:val="2"/>
          <w:sz w:val="32"/>
          <w:szCs w:val="32"/>
        </w:rPr>
        <w:t>教师进修</w:t>
      </w:r>
      <w:r>
        <w:rPr>
          <w:rFonts w:hAnsi="仿宋" w:cs="Times New Roman"/>
          <w:kern w:val="2"/>
          <w:sz w:val="32"/>
          <w:szCs w:val="32"/>
        </w:rPr>
        <w:t>（项）：指反映</w:t>
      </w:r>
      <w:r>
        <w:rPr>
          <w:rFonts w:hint="eastAsia" w:hAnsi="仿宋" w:cs="Times New Roman"/>
          <w:kern w:val="2"/>
          <w:sz w:val="32"/>
          <w:szCs w:val="32"/>
        </w:rPr>
        <w:t>教师进修、师资培训</w:t>
      </w:r>
      <w:r>
        <w:rPr>
          <w:rFonts w:hAnsi="仿宋" w:cs="Times New Roman"/>
          <w:kern w:val="2"/>
          <w:sz w:val="32"/>
          <w:szCs w:val="32"/>
        </w:rPr>
        <w:t>的支出。</w:t>
      </w:r>
    </w:p>
    <w:p>
      <w:pPr>
        <w:pStyle w:val="31"/>
        <w:spacing w:line="560" w:lineRule="exact"/>
        <w:ind w:firstLine="640" w:firstLineChars="200"/>
        <w:rPr>
          <w:rFonts w:hAnsi="仿宋" w:cs="Times New Roman"/>
          <w:kern w:val="2"/>
          <w:sz w:val="32"/>
          <w:szCs w:val="32"/>
        </w:rPr>
      </w:pPr>
      <w:r>
        <w:rPr>
          <w:rFonts w:hint="eastAsia" w:hAnsi="仿宋" w:cs="Times New Roman"/>
          <w:kern w:val="2"/>
          <w:sz w:val="32"/>
          <w:szCs w:val="32"/>
        </w:rPr>
        <w:t>15</w:t>
      </w:r>
      <w:r>
        <w:rPr>
          <w:rFonts w:hAnsi="仿宋" w:cs="Times New Roman"/>
          <w:kern w:val="2"/>
          <w:sz w:val="32"/>
          <w:szCs w:val="32"/>
        </w:rPr>
        <w:t>.教育（类）</w:t>
      </w:r>
      <w:r>
        <w:rPr>
          <w:rFonts w:hint="eastAsia" w:hAnsi="仿宋" w:cs="Times New Roman"/>
          <w:kern w:val="2"/>
          <w:sz w:val="32"/>
          <w:szCs w:val="32"/>
        </w:rPr>
        <w:t>教育费附加安排的支出</w:t>
      </w:r>
      <w:r>
        <w:rPr>
          <w:rFonts w:hAnsi="仿宋" w:cs="Times New Roman"/>
          <w:kern w:val="2"/>
          <w:sz w:val="32"/>
          <w:szCs w:val="32"/>
        </w:rPr>
        <w:t>（款）</w:t>
      </w:r>
      <w:r>
        <w:rPr>
          <w:rFonts w:hint="eastAsia" w:hAnsi="仿宋" w:cs="Times New Roman"/>
          <w:kern w:val="2"/>
          <w:sz w:val="32"/>
          <w:szCs w:val="32"/>
        </w:rPr>
        <w:t>其他教育费附加安排的支出</w:t>
      </w:r>
      <w:r>
        <w:rPr>
          <w:rFonts w:hAnsi="仿宋" w:cs="Times New Roman"/>
          <w:kern w:val="2"/>
          <w:sz w:val="32"/>
          <w:szCs w:val="32"/>
        </w:rPr>
        <w:t>（项）：指反映</w:t>
      </w:r>
      <w:r>
        <w:rPr>
          <w:rFonts w:hint="eastAsia" w:hAnsi="仿宋" w:cs="Times New Roman"/>
          <w:kern w:val="2"/>
          <w:sz w:val="32"/>
          <w:szCs w:val="32"/>
        </w:rPr>
        <w:t>上述项目以外的教育费附加支出</w:t>
      </w:r>
      <w:r>
        <w:rPr>
          <w:rFonts w:hAnsi="仿宋" w:cs="Times New Roman"/>
          <w:kern w:val="2"/>
          <w:sz w:val="32"/>
          <w:szCs w:val="32"/>
        </w:rPr>
        <w:t>。</w:t>
      </w:r>
    </w:p>
    <w:p>
      <w:pPr>
        <w:pStyle w:val="31"/>
        <w:spacing w:line="560" w:lineRule="exact"/>
        <w:ind w:firstLine="640" w:firstLineChars="200"/>
        <w:rPr>
          <w:rFonts w:hAnsi="仿宋" w:cs="Times New Roman"/>
          <w:kern w:val="2"/>
          <w:sz w:val="32"/>
          <w:szCs w:val="32"/>
        </w:rPr>
      </w:pPr>
      <w:r>
        <w:rPr>
          <w:rFonts w:hint="eastAsia" w:hAnsi="仿宋" w:cs="Times New Roman"/>
          <w:kern w:val="2"/>
          <w:sz w:val="32"/>
          <w:szCs w:val="32"/>
        </w:rPr>
        <w:t>16</w:t>
      </w:r>
      <w:r>
        <w:rPr>
          <w:rFonts w:hAnsi="仿宋" w:cs="Times New Roman"/>
          <w:kern w:val="2"/>
          <w:sz w:val="32"/>
          <w:szCs w:val="32"/>
        </w:rPr>
        <w:t>.科学技术（类）</w:t>
      </w:r>
      <w:r>
        <w:rPr>
          <w:rFonts w:hint="eastAsia" w:hAnsi="仿宋" w:cs="Times New Roman"/>
          <w:kern w:val="2"/>
          <w:sz w:val="32"/>
          <w:szCs w:val="32"/>
        </w:rPr>
        <w:t>基础研究</w:t>
      </w:r>
      <w:r>
        <w:rPr>
          <w:rFonts w:hAnsi="仿宋" w:cs="Times New Roman"/>
          <w:kern w:val="2"/>
          <w:sz w:val="32"/>
          <w:szCs w:val="32"/>
        </w:rPr>
        <w:t>（款）</w:t>
      </w:r>
      <w:r>
        <w:rPr>
          <w:rFonts w:hint="eastAsia" w:hAnsi="仿宋" w:cs="Times New Roman"/>
          <w:kern w:val="2"/>
          <w:sz w:val="32"/>
          <w:szCs w:val="32"/>
        </w:rPr>
        <w:t>专项基础科研</w:t>
      </w:r>
      <w:r>
        <w:rPr>
          <w:rFonts w:hAnsi="仿宋" w:cs="Times New Roman"/>
          <w:kern w:val="2"/>
          <w:sz w:val="32"/>
          <w:szCs w:val="32"/>
        </w:rPr>
        <w:t>（项）：指反映</w:t>
      </w:r>
      <w:r>
        <w:rPr>
          <w:rFonts w:hint="eastAsia" w:hAnsi="仿宋" w:cs="Times New Roman"/>
          <w:kern w:val="2"/>
          <w:sz w:val="32"/>
          <w:szCs w:val="32"/>
        </w:rPr>
        <w:t>用于专项基础科研</w:t>
      </w:r>
      <w:r>
        <w:rPr>
          <w:rFonts w:hAnsi="仿宋" w:cs="Times New Roman"/>
          <w:kern w:val="2"/>
          <w:sz w:val="32"/>
          <w:szCs w:val="32"/>
        </w:rPr>
        <w:t>支出。</w:t>
      </w:r>
    </w:p>
    <w:p>
      <w:pPr>
        <w:pStyle w:val="31"/>
        <w:spacing w:line="560" w:lineRule="exact"/>
        <w:ind w:firstLine="640" w:firstLineChars="200"/>
        <w:rPr>
          <w:rFonts w:hAnsi="仿宋" w:cs="Times New Roman"/>
          <w:kern w:val="2"/>
          <w:sz w:val="32"/>
          <w:szCs w:val="32"/>
        </w:rPr>
      </w:pPr>
      <w:r>
        <w:rPr>
          <w:rFonts w:hint="eastAsia" w:hAnsi="仿宋" w:cs="Times New Roman"/>
          <w:kern w:val="2"/>
          <w:sz w:val="32"/>
          <w:szCs w:val="32"/>
        </w:rPr>
        <w:t>17</w:t>
      </w:r>
      <w:r>
        <w:rPr>
          <w:rFonts w:hAnsi="仿宋" w:cs="Times New Roman"/>
          <w:kern w:val="2"/>
          <w:sz w:val="32"/>
          <w:szCs w:val="32"/>
        </w:rPr>
        <w:t>.科学技术（类）技术研究与开发（款）应用技术研究与开发（项）：指反映从事技术开发研究和近期可望取得实用价值的专项技术开发研究和支出。</w:t>
      </w:r>
    </w:p>
    <w:p>
      <w:pPr>
        <w:pStyle w:val="31"/>
        <w:spacing w:line="560" w:lineRule="exact"/>
        <w:ind w:firstLine="640" w:firstLineChars="200"/>
        <w:rPr>
          <w:rFonts w:hAnsi="仿宋" w:cs="Times New Roman"/>
          <w:kern w:val="2"/>
          <w:sz w:val="32"/>
          <w:szCs w:val="32"/>
        </w:rPr>
      </w:pPr>
      <w:r>
        <w:rPr>
          <w:rFonts w:hint="eastAsia" w:hAnsi="仿宋" w:cs="Times New Roman"/>
          <w:kern w:val="2"/>
          <w:sz w:val="32"/>
          <w:szCs w:val="32"/>
        </w:rPr>
        <w:t>18</w:t>
      </w:r>
      <w:r>
        <w:rPr>
          <w:rFonts w:hAnsi="仿宋" w:cs="Times New Roman"/>
          <w:kern w:val="2"/>
          <w:sz w:val="32"/>
          <w:szCs w:val="32"/>
        </w:rPr>
        <w:t>.科学技术（类）技术研究与开发（款）</w:t>
      </w:r>
      <w:r>
        <w:rPr>
          <w:rFonts w:hint="eastAsia" w:hAnsi="仿宋" w:cs="Times New Roman"/>
          <w:kern w:val="2"/>
          <w:sz w:val="32"/>
          <w:szCs w:val="32"/>
        </w:rPr>
        <w:t>科技成果转化与扩散</w:t>
      </w:r>
      <w:r>
        <w:rPr>
          <w:rFonts w:hAnsi="仿宋" w:cs="Times New Roman"/>
          <w:kern w:val="2"/>
          <w:sz w:val="32"/>
          <w:szCs w:val="32"/>
        </w:rPr>
        <w:t>（项）：指反映</w:t>
      </w:r>
      <w:r>
        <w:rPr>
          <w:rFonts w:hint="eastAsia" w:hAnsi="仿宋" w:cs="Times New Roman"/>
          <w:kern w:val="2"/>
          <w:sz w:val="32"/>
          <w:szCs w:val="32"/>
        </w:rPr>
        <w:t>促进科技成果转化为现实生产力的应用、推广和引导性支出，以及基本建设支出中用于支持企业科技自主创新的支出</w:t>
      </w:r>
      <w:r>
        <w:rPr>
          <w:rFonts w:hAnsi="仿宋" w:cs="Times New Roman"/>
          <w:kern w:val="2"/>
          <w:sz w:val="32"/>
          <w:szCs w:val="32"/>
        </w:rPr>
        <w:t>。</w:t>
      </w:r>
    </w:p>
    <w:p>
      <w:pPr>
        <w:pStyle w:val="31"/>
        <w:spacing w:line="560" w:lineRule="exact"/>
        <w:ind w:firstLine="640" w:firstLineChars="200"/>
        <w:rPr>
          <w:rFonts w:hAnsi="仿宋" w:cs="Times New Roman"/>
          <w:kern w:val="2"/>
          <w:sz w:val="32"/>
          <w:szCs w:val="32"/>
        </w:rPr>
      </w:pPr>
      <w:r>
        <w:rPr>
          <w:rFonts w:hint="eastAsia" w:hAnsi="仿宋" w:cs="Times New Roman"/>
          <w:kern w:val="2"/>
          <w:sz w:val="32"/>
          <w:szCs w:val="32"/>
        </w:rPr>
        <w:t>19</w:t>
      </w:r>
      <w:r>
        <w:rPr>
          <w:rFonts w:hAnsi="仿宋" w:cs="Times New Roman"/>
          <w:kern w:val="2"/>
          <w:sz w:val="32"/>
          <w:szCs w:val="32"/>
        </w:rPr>
        <w:t>.科学技术（类）</w:t>
      </w:r>
      <w:r>
        <w:rPr>
          <w:rFonts w:hint="eastAsia" w:hAnsi="仿宋" w:cs="Times New Roman"/>
          <w:kern w:val="2"/>
          <w:sz w:val="32"/>
          <w:szCs w:val="32"/>
        </w:rPr>
        <w:t>社会科学</w:t>
      </w:r>
      <w:r>
        <w:rPr>
          <w:rFonts w:hAnsi="仿宋" w:cs="Times New Roman"/>
          <w:kern w:val="2"/>
          <w:sz w:val="32"/>
          <w:szCs w:val="32"/>
        </w:rPr>
        <w:t>（款）</w:t>
      </w:r>
      <w:r>
        <w:rPr>
          <w:rFonts w:hint="eastAsia" w:hAnsi="仿宋" w:cs="Times New Roman"/>
          <w:kern w:val="2"/>
          <w:sz w:val="32"/>
          <w:szCs w:val="32"/>
        </w:rPr>
        <w:t>社会科学研究</w:t>
      </w:r>
      <w:r>
        <w:rPr>
          <w:rFonts w:hAnsi="仿宋" w:cs="Times New Roman"/>
          <w:kern w:val="2"/>
          <w:sz w:val="32"/>
          <w:szCs w:val="32"/>
        </w:rPr>
        <w:t>（项）：指反映</w:t>
      </w:r>
      <w:r>
        <w:rPr>
          <w:rFonts w:hint="eastAsia" w:hAnsi="仿宋" w:cs="Times New Roman"/>
          <w:kern w:val="2"/>
          <w:sz w:val="32"/>
          <w:szCs w:val="32"/>
        </w:rPr>
        <w:t>除社科基金支出外的社会科学研究支出</w:t>
      </w:r>
      <w:r>
        <w:rPr>
          <w:rFonts w:hAnsi="仿宋" w:cs="Times New Roman"/>
          <w:kern w:val="2"/>
          <w:sz w:val="32"/>
          <w:szCs w:val="32"/>
        </w:rPr>
        <w:t>。</w:t>
      </w:r>
    </w:p>
    <w:p>
      <w:pPr>
        <w:pStyle w:val="31"/>
        <w:spacing w:line="560" w:lineRule="exact"/>
        <w:ind w:firstLine="640" w:firstLineChars="200"/>
        <w:rPr>
          <w:rFonts w:hAnsi="仿宋" w:cs="Times New Roman"/>
          <w:kern w:val="2"/>
          <w:sz w:val="32"/>
          <w:szCs w:val="32"/>
        </w:rPr>
      </w:pPr>
      <w:r>
        <w:rPr>
          <w:rFonts w:hint="eastAsia" w:hAnsi="仿宋" w:cs="Times New Roman"/>
          <w:kern w:val="2"/>
          <w:sz w:val="32"/>
          <w:szCs w:val="32"/>
        </w:rPr>
        <w:t>20.</w:t>
      </w:r>
      <w:r>
        <w:rPr>
          <w:rFonts w:hAnsi="仿宋" w:cs="Times New Roman"/>
          <w:kern w:val="2"/>
          <w:sz w:val="32"/>
          <w:szCs w:val="32"/>
        </w:rPr>
        <w:t>科学技术（类）其他科学技术（款）其他科学技术</w:t>
      </w:r>
      <w:r>
        <w:rPr>
          <w:rFonts w:hint="eastAsia" w:hAnsi="仿宋" w:cs="Times New Roman"/>
          <w:kern w:val="2"/>
          <w:sz w:val="32"/>
          <w:szCs w:val="32"/>
        </w:rPr>
        <w:t>支出</w:t>
      </w:r>
      <w:r>
        <w:rPr>
          <w:rFonts w:hAnsi="仿宋" w:cs="Times New Roman"/>
          <w:kern w:val="2"/>
          <w:sz w:val="32"/>
          <w:szCs w:val="32"/>
        </w:rPr>
        <w:t>（项）：指反映其他科学技术支出中除“科技奖励”、“核应急”、“转制科研机构”外用于科技方面的支出。</w:t>
      </w:r>
    </w:p>
    <w:p>
      <w:pPr>
        <w:pStyle w:val="31"/>
        <w:spacing w:line="560" w:lineRule="exact"/>
        <w:ind w:firstLine="640" w:firstLineChars="200"/>
        <w:rPr>
          <w:rFonts w:hAnsi="仿宋" w:cs="Times New Roman"/>
          <w:kern w:val="2"/>
          <w:sz w:val="32"/>
          <w:szCs w:val="32"/>
        </w:rPr>
      </w:pPr>
      <w:r>
        <w:rPr>
          <w:rFonts w:hint="eastAsia" w:hAnsi="仿宋" w:cs="Times New Roman"/>
          <w:kern w:val="2"/>
          <w:sz w:val="32"/>
          <w:szCs w:val="32"/>
        </w:rPr>
        <w:t>21.文化旅游体育与传媒支出</w:t>
      </w:r>
      <w:r>
        <w:rPr>
          <w:rFonts w:hAnsi="仿宋" w:cs="Times New Roman"/>
          <w:kern w:val="2"/>
          <w:sz w:val="32"/>
          <w:szCs w:val="32"/>
        </w:rPr>
        <w:t>（类）</w:t>
      </w:r>
      <w:r>
        <w:rPr>
          <w:rFonts w:hint="eastAsia" w:hAnsi="仿宋" w:cs="Times New Roman"/>
          <w:kern w:val="2"/>
          <w:sz w:val="32"/>
          <w:szCs w:val="32"/>
        </w:rPr>
        <w:t>体育</w:t>
      </w:r>
      <w:r>
        <w:rPr>
          <w:rFonts w:hAnsi="仿宋" w:cs="Times New Roman"/>
          <w:kern w:val="2"/>
          <w:sz w:val="32"/>
          <w:szCs w:val="32"/>
        </w:rPr>
        <w:t>（款）</w:t>
      </w:r>
      <w:r>
        <w:rPr>
          <w:rFonts w:hint="eastAsia" w:hAnsi="仿宋" w:cs="Times New Roman"/>
          <w:kern w:val="2"/>
          <w:sz w:val="32"/>
          <w:szCs w:val="32"/>
        </w:rPr>
        <w:t>运动项目管理</w:t>
      </w:r>
      <w:r>
        <w:rPr>
          <w:rFonts w:hAnsi="仿宋" w:cs="Times New Roman"/>
          <w:kern w:val="2"/>
          <w:sz w:val="32"/>
          <w:szCs w:val="32"/>
        </w:rPr>
        <w:t>（项）：指反映</w:t>
      </w:r>
      <w:r>
        <w:rPr>
          <w:rFonts w:hint="eastAsia" w:hAnsi="仿宋" w:cs="Times New Roman"/>
          <w:kern w:val="2"/>
          <w:sz w:val="32"/>
          <w:szCs w:val="32"/>
        </w:rPr>
        <w:t>各项目运动管理中心和运动学校等单位的日常管理支出。</w:t>
      </w:r>
    </w:p>
    <w:p>
      <w:pPr>
        <w:pStyle w:val="31"/>
        <w:spacing w:line="560" w:lineRule="exact"/>
        <w:ind w:firstLine="640" w:firstLineChars="200"/>
        <w:rPr>
          <w:rFonts w:hAnsi="仿宋" w:cs="Times New Roman"/>
          <w:kern w:val="2"/>
          <w:sz w:val="32"/>
          <w:szCs w:val="32"/>
        </w:rPr>
      </w:pPr>
      <w:r>
        <w:rPr>
          <w:rFonts w:hint="eastAsia" w:hAnsi="仿宋" w:cs="Times New Roman"/>
          <w:kern w:val="2"/>
          <w:sz w:val="32"/>
          <w:szCs w:val="32"/>
        </w:rPr>
        <w:t>22.文化旅游体育与传媒支出</w:t>
      </w:r>
      <w:r>
        <w:rPr>
          <w:rFonts w:hAnsi="仿宋" w:cs="Times New Roman"/>
          <w:kern w:val="2"/>
          <w:sz w:val="32"/>
          <w:szCs w:val="32"/>
        </w:rPr>
        <w:t>（类）</w:t>
      </w:r>
      <w:r>
        <w:rPr>
          <w:rFonts w:hint="eastAsia" w:hAnsi="仿宋" w:cs="Times New Roman"/>
          <w:kern w:val="2"/>
          <w:sz w:val="32"/>
          <w:szCs w:val="32"/>
        </w:rPr>
        <w:t>体育</w:t>
      </w:r>
      <w:r>
        <w:rPr>
          <w:rFonts w:hAnsi="仿宋" w:cs="Times New Roman"/>
          <w:kern w:val="2"/>
          <w:sz w:val="32"/>
          <w:szCs w:val="32"/>
        </w:rPr>
        <w:t>（款）</w:t>
      </w:r>
      <w:r>
        <w:rPr>
          <w:rFonts w:hint="eastAsia" w:hAnsi="仿宋" w:cs="Times New Roman"/>
          <w:kern w:val="2"/>
          <w:sz w:val="32"/>
          <w:szCs w:val="32"/>
        </w:rPr>
        <w:t>其他体育支出</w:t>
      </w:r>
      <w:r>
        <w:rPr>
          <w:rFonts w:hAnsi="仿宋" w:cs="Times New Roman"/>
          <w:kern w:val="2"/>
          <w:sz w:val="32"/>
          <w:szCs w:val="32"/>
        </w:rPr>
        <w:t>（项）：指反映</w:t>
      </w:r>
      <w:r>
        <w:rPr>
          <w:rFonts w:hint="eastAsia" w:hAnsi="仿宋" w:cs="Times New Roman"/>
          <w:kern w:val="2"/>
          <w:sz w:val="32"/>
          <w:szCs w:val="32"/>
        </w:rPr>
        <w:t>体育支出中除“运动项目管理”、“体育竞赛”等项目以外其他用于体育方面的支出。</w:t>
      </w:r>
    </w:p>
    <w:p>
      <w:pPr>
        <w:pStyle w:val="31"/>
        <w:spacing w:line="560" w:lineRule="exact"/>
        <w:ind w:firstLine="640" w:firstLineChars="200"/>
        <w:rPr>
          <w:rFonts w:hAnsi="仿宋" w:cs="Times New Roman"/>
          <w:kern w:val="2"/>
          <w:sz w:val="32"/>
          <w:szCs w:val="32"/>
        </w:rPr>
      </w:pPr>
      <w:r>
        <w:rPr>
          <w:rFonts w:hint="eastAsia" w:hAnsi="仿宋" w:cs="Times New Roman"/>
          <w:kern w:val="2"/>
          <w:sz w:val="32"/>
          <w:szCs w:val="32"/>
        </w:rPr>
        <w:t>23</w:t>
      </w:r>
      <w:r>
        <w:rPr>
          <w:rFonts w:hAnsi="仿宋" w:cs="Times New Roman"/>
          <w:kern w:val="2"/>
          <w:sz w:val="32"/>
          <w:szCs w:val="32"/>
        </w:rPr>
        <w:t>.社会保障和就业（类）</w:t>
      </w:r>
      <w:r>
        <w:rPr>
          <w:rFonts w:hint="eastAsia" w:hAnsi="仿宋" w:cs="Times New Roman"/>
          <w:kern w:val="2"/>
          <w:sz w:val="32"/>
          <w:szCs w:val="32"/>
        </w:rPr>
        <w:t>人力资源和社会保障管理事务</w:t>
      </w:r>
      <w:r>
        <w:rPr>
          <w:rFonts w:hAnsi="仿宋" w:cs="Times New Roman"/>
          <w:kern w:val="2"/>
          <w:sz w:val="32"/>
          <w:szCs w:val="32"/>
        </w:rPr>
        <w:t>（款）</w:t>
      </w:r>
      <w:r>
        <w:rPr>
          <w:rFonts w:hint="eastAsia" w:hAnsi="仿宋" w:cs="Times New Roman"/>
          <w:kern w:val="2"/>
          <w:sz w:val="32"/>
          <w:szCs w:val="32"/>
        </w:rPr>
        <w:t>综合业务管理</w:t>
      </w:r>
      <w:r>
        <w:rPr>
          <w:rFonts w:hAnsi="仿宋" w:cs="Times New Roman"/>
          <w:kern w:val="2"/>
          <w:sz w:val="32"/>
          <w:szCs w:val="32"/>
        </w:rPr>
        <w:t>（项）：反映</w:t>
      </w:r>
      <w:r>
        <w:rPr>
          <w:rFonts w:hint="eastAsia" w:hAnsi="仿宋" w:cs="Times New Roman"/>
          <w:kern w:val="2"/>
          <w:sz w:val="32"/>
          <w:szCs w:val="32"/>
        </w:rPr>
        <w:t>人力资源和社会保障管理方面综合性管理事务</w:t>
      </w:r>
      <w:r>
        <w:rPr>
          <w:rFonts w:hAnsi="仿宋" w:cs="Times New Roman"/>
          <w:kern w:val="2"/>
          <w:sz w:val="32"/>
          <w:szCs w:val="32"/>
        </w:rPr>
        <w:t>支出</w:t>
      </w:r>
      <w:r>
        <w:rPr>
          <w:rFonts w:hint="eastAsia" w:hAnsi="仿宋" w:cs="Times New Roman"/>
          <w:kern w:val="2"/>
          <w:sz w:val="32"/>
          <w:szCs w:val="32"/>
        </w:rPr>
        <w:t>。</w:t>
      </w:r>
    </w:p>
    <w:p>
      <w:pPr>
        <w:pStyle w:val="31"/>
        <w:spacing w:line="560" w:lineRule="exact"/>
        <w:ind w:firstLine="640" w:firstLineChars="200"/>
        <w:rPr>
          <w:rFonts w:hAnsi="仿宋" w:cs="Times New Roman"/>
          <w:kern w:val="2"/>
          <w:sz w:val="32"/>
          <w:szCs w:val="32"/>
        </w:rPr>
      </w:pPr>
      <w:r>
        <w:rPr>
          <w:rFonts w:hint="eastAsia" w:hAnsi="仿宋" w:cs="Times New Roman"/>
          <w:kern w:val="2"/>
          <w:sz w:val="32"/>
          <w:szCs w:val="32"/>
        </w:rPr>
        <w:t>24</w:t>
      </w:r>
      <w:r>
        <w:rPr>
          <w:rFonts w:hAnsi="仿宋" w:cs="Times New Roman"/>
          <w:kern w:val="2"/>
          <w:sz w:val="32"/>
          <w:szCs w:val="32"/>
        </w:rPr>
        <w:t>.社会保障和就业（类）行政事业单位离退休（款）机关事业单位基本养老保险缴费支出（项）：反映机关事业单位实施养老保险制度由单位缴纳的基本养老保险支出。</w:t>
      </w:r>
    </w:p>
    <w:p>
      <w:pPr>
        <w:pStyle w:val="31"/>
        <w:spacing w:line="560" w:lineRule="exact"/>
        <w:ind w:firstLine="640" w:firstLineChars="200"/>
        <w:rPr>
          <w:rFonts w:hAnsi="仿宋" w:cs="Times New Roman"/>
          <w:kern w:val="2"/>
          <w:sz w:val="32"/>
          <w:szCs w:val="32"/>
        </w:rPr>
      </w:pPr>
      <w:r>
        <w:rPr>
          <w:rFonts w:hint="eastAsia" w:hAnsi="仿宋" w:cs="Times New Roman"/>
          <w:kern w:val="2"/>
          <w:sz w:val="32"/>
          <w:szCs w:val="32"/>
        </w:rPr>
        <w:t>25</w:t>
      </w:r>
      <w:r>
        <w:rPr>
          <w:rFonts w:hAnsi="仿宋" w:cs="Times New Roman"/>
          <w:kern w:val="2"/>
          <w:sz w:val="32"/>
          <w:szCs w:val="32"/>
        </w:rPr>
        <w:t>.社会保障和就业（类）行政事业单位离退休（款）机关事业单位职业年金缴费支出（项）：指反映机关事业单位实施养老保险制度由单位实际缴纳的职业年金支出。</w:t>
      </w:r>
    </w:p>
    <w:p>
      <w:pPr>
        <w:pStyle w:val="31"/>
        <w:spacing w:line="560" w:lineRule="exact"/>
        <w:ind w:firstLine="640" w:firstLineChars="200"/>
        <w:rPr>
          <w:rFonts w:hAnsi="仿宋" w:cs="Times New Roman"/>
          <w:kern w:val="2"/>
          <w:sz w:val="32"/>
          <w:szCs w:val="32"/>
        </w:rPr>
      </w:pPr>
      <w:r>
        <w:rPr>
          <w:rFonts w:hint="eastAsia" w:hAnsi="仿宋" w:cs="Times New Roman"/>
          <w:kern w:val="2"/>
          <w:sz w:val="32"/>
          <w:szCs w:val="32"/>
        </w:rPr>
        <w:t>26</w:t>
      </w:r>
      <w:r>
        <w:rPr>
          <w:rFonts w:hAnsi="仿宋" w:cs="Times New Roman"/>
          <w:kern w:val="2"/>
          <w:sz w:val="32"/>
          <w:szCs w:val="32"/>
        </w:rPr>
        <w:t>.社会保障和就业（类）行政事业单位离退休（款）其他行政事业单位离退休支出（项）：指反映除“归口管理的行政单位离退休”、“事业单位离退休”、“离退休人员管理机构”、“未归口管理的行政单位离退休”“机关事业单位基本养老保险缴费支出”、“机关事业单位职业年金缴费支出”、“机关事业单位基本养老保险基金的补助支出”外其他用于行政事业单位离退休方面的支出。</w:t>
      </w:r>
    </w:p>
    <w:p>
      <w:pPr>
        <w:pStyle w:val="31"/>
        <w:spacing w:line="560" w:lineRule="exact"/>
        <w:ind w:firstLine="640" w:firstLineChars="200"/>
        <w:rPr>
          <w:rFonts w:hAnsi="仿宋" w:cs="Times New Roman"/>
          <w:kern w:val="2"/>
          <w:sz w:val="32"/>
          <w:szCs w:val="32"/>
        </w:rPr>
      </w:pPr>
      <w:r>
        <w:rPr>
          <w:rFonts w:hint="eastAsia" w:hAnsi="仿宋" w:cs="Times New Roman"/>
          <w:kern w:val="2"/>
          <w:sz w:val="32"/>
          <w:szCs w:val="32"/>
        </w:rPr>
        <w:t>27.</w:t>
      </w:r>
      <w:r>
        <w:rPr>
          <w:rFonts w:hAnsi="仿宋" w:cs="Times New Roman"/>
          <w:kern w:val="2"/>
          <w:sz w:val="32"/>
          <w:szCs w:val="32"/>
        </w:rPr>
        <w:t>社会保障和就业（类）</w:t>
      </w:r>
      <w:r>
        <w:rPr>
          <w:rFonts w:hint="eastAsia" w:hAnsi="仿宋" w:cs="Times New Roman"/>
          <w:kern w:val="2"/>
          <w:sz w:val="32"/>
          <w:szCs w:val="32"/>
        </w:rPr>
        <w:t>抚恤</w:t>
      </w:r>
      <w:r>
        <w:rPr>
          <w:rFonts w:hAnsi="仿宋" w:cs="Times New Roman"/>
          <w:kern w:val="2"/>
          <w:sz w:val="32"/>
          <w:szCs w:val="32"/>
        </w:rPr>
        <w:t>（款）</w:t>
      </w:r>
      <w:r>
        <w:rPr>
          <w:rFonts w:hint="eastAsia" w:hAnsi="仿宋" w:cs="Times New Roman"/>
          <w:kern w:val="2"/>
          <w:sz w:val="32"/>
          <w:szCs w:val="32"/>
        </w:rPr>
        <w:t>死亡抚恤</w:t>
      </w:r>
      <w:r>
        <w:rPr>
          <w:rFonts w:hAnsi="仿宋" w:cs="Times New Roman"/>
          <w:kern w:val="2"/>
          <w:sz w:val="32"/>
          <w:szCs w:val="32"/>
        </w:rPr>
        <w:t>（项）：反映</w:t>
      </w:r>
      <w:r>
        <w:rPr>
          <w:rFonts w:hint="eastAsia" w:hAnsi="仿宋" w:cs="Times New Roman"/>
          <w:kern w:val="2"/>
          <w:sz w:val="32"/>
          <w:szCs w:val="32"/>
        </w:rPr>
        <w:t>按规定用于烈士和牺牲、病故人员家属的一次性和定期抚恤金以及丧葬补助费。</w:t>
      </w:r>
    </w:p>
    <w:p>
      <w:pPr>
        <w:pStyle w:val="31"/>
        <w:spacing w:line="560" w:lineRule="exact"/>
        <w:ind w:firstLine="640" w:firstLineChars="200"/>
        <w:rPr>
          <w:rFonts w:hAnsi="仿宋" w:cs="Times New Roman"/>
          <w:kern w:val="2"/>
          <w:sz w:val="32"/>
          <w:szCs w:val="32"/>
        </w:rPr>
      </w:pPr>
      <w:r>
        <w:rPr>
          <w:rFonts w:hint="eastAsia" w:hAnsi="仿宋" w:cs="Times New Roman"/>
          <w:kern w:val="2"/>
          <w:sz w:val="32"/>
          <w:szCs w:val="32"/>
        </w:rPr>
        <w:t>28</w:t>
      </w:r>
      <w:r>
        <w:rPr>
          <w:rFonts w:hAnsi="仿宋" w:cs="Times New Roman"/>
          <w:kern w:val="2"/>
          <w:sz w:val="32"/>
          <w:szCs w:val="32"/>
        </w:rPr>
        <w:t>.社会保障和就业（类）</w:t>
      </w:r>
      <w:r>
        <w:rPr>
          <w:rFonts w:hint="eastAsia" w:hAnsi="仿宋" w:cs="Times New Roman"/>
          <w:kern w:val="2"/>
          <w:sz w:val="32"/>
          <w:szCs w:val="32"/>
        </w:rPr>
        <w:t>其他生活救助</w:t>
      </w:r>
      <w:r>
        <w:rPr>
          <w:rFonts w:hAnsi="仿宋" w:cs="Times New Roman"/>
          <w:kern w:val="2"/>
          <w:sz w:val="32"/>
          <w:szCs w:val="32"/>
        </w:rPr>
        <w:t>（款）其他</w:t>
      </w:r>
      <w:r>
        <w:rPr>
          <w:rFonts w:hint="eastAsia" w:hAnsi="仿宋" w:cs="Times New Roman"/>
          <w:kern w:val="2"/>
          <w:sz w:val="32"/>
          <w:szCs w:val="32"/>
        </w:rPr>
        <w:t>城市生活救助</w:t>
      </w:r>
      <w:r>
        <w:rPr>
          <w:rFonts w:hAnsi="仿宋" w:cs="Times New Roman"/>
          <w:kern w:val="2"/>
          <w:sz w:val="32"/>
          <w:szCs w:val="32"/>
        </w:rPr>
        <w:t>（项）：指反映</w:t>
      </w:r>
      <w:r>
        <w:rPr>
          <w:rFonts w:hint="eastAsia" w:hAnsi="仿宋" w:cs="Times New Roman"/>
          <w:kern w:val="2"/>
          <w:sz w:val="32"/>
          <w:szCs w:val="32"/>
        </w:rPr>
        <w:t>除最低生活保障、临时救助、特困人员供养外，用于城市生活困难居民生活救助的其他支出</w:t>
      </w:r>
      <w:r>
        <w:rPr>
          <w:rFonts w:hAnsi="仿宋" w:cs="Times New Roman"/>
          <w:kern w:val="2"/>
          <w:sz w:val="32"/>
          <w:szCs w:val="32"/>
        </w:rPr>
        <w:t>。</w:t>
      </w:r>
    </w:p>
    <w:p>
      <w:pPr>
        <w:pStyle w:val="31"/>
        <w:spacing w:line="560" w:lineRule="exact"/>
        <w:ind w:firstLine="640" w:firstLineChars="200"/>
        <w:rPr>
          <w:rFonts w:hAnsi="仿宋" w:cs="Times New Roman"/>
          <w:kern w:val="2"/>
          <w:sz w:val="32"/>
          <w:szCs w:val="32"/>
        </w:rPr>
      </w:pPr>
      <w:r>
        <w:rPr>
          <w:rFonts w:hint="eastAsia" w:hAnsi="仿宋" w:cs="Times New Roman"/>
          <w:kern w:val="2"/>
          <w:sz w:val="32"/>
          <w:szCs w:val="32"/>
        </w:rPr>
        <w:t>29</w:t>
      </w:r>
      <w:r>
        <w:rPr>
          <w:rFonts w:hAnsi="仿宋" w:cs="Times New Roman"/>
          <w:kern w:val="2"/>
          <w:sz w:val="32"/>
          <w:szCs w:val="32"/>
        </w:rPr>
        <w:t>.社会保障和就业（类）其他社会保障和就业（款）其他社会保障和就业支出（项）：指反映除上述项目以外其他用于社会保障和就业方面的支出。</w:t>
      </w:r>
    </w:p>
    <w:p>
      <w:pPr>
        <w:pStyle w:val="31"/>
        <w:spacing w:line="560" w:lineRule="exact"/>
        <w:ind w:firstLine="640" w:firstLineChars="200"/>
        <w:rPr>
          <w:rFonts w:hAnsi="仿宋" w:cs="Times New Roman"/>
          <w:kern w:val="2"/>
          <w:sz w:val="32"/>
          <w:szCs w:val="32"/>
        </w:rPr>
      </w:pPr>
      <w:r>
        <w:rPr>
          <w:rFonts w:hint="eastAsia" w:hAnsi="仿宋" w:cs="Times New Roman"/>
          <w:kern w:val="2"/>
          <w:sz w:val="32"/>
          <w:szCs w:val="32"/>
        </w:rPr>
        <w:t>30</w:t>
      </w:r>
      <w:r>
        <w:rPr>
          <w:rFonts w:hAnsi="仿宋" w:cs="Times New Roman"/>
          <w:kern w:val="2"/>
          <w:sz w:val="32"/>
          <w:szCs w:val="32"/>
        </w:rPr>
        <w:t>.</w:t>
      </w:r>
      <w:r>
        <w:rPr>
          <w:rFonts w:hint="eastAsia" w:hAnsi="仿宋" w:cs="Times New Roman"/>
          <w:kern w:val="2"/>
          <w:sz w:val="32"/>
          <w:szCs w:val="32"/>
        </w:rPr>
        <w:t>卫生健康支出</w:t>
      </w:r>
      <w:r>
        <w:rPr>
          <w:rFonts w:hAnsi="仿宋" w:cs="Times New Roman"/>
          <w:kern w:val="2"/>
          <w:sz w:val="32"/>
          <w:szCs w:val="32"/>
        </w:rPr>
        <w:t>（类）公立医院（款）综合医院（项）：指反映卫生</w:t>
      </w:r>
      <w:r>
        <w:rPr>
          <w:rFonts w:hint="eastAsia" w:hAnsi="仿宋" w:cs="Times New Roman"/>
          <w:kern w:val="2"/>
          <w:sz w:val="32"/>
          <w:szCs w:val="32"/>
        </w:rPr>
        <w:t>健康</w:t>
      </w:r>
      <w:r>
        <w:rPr>
          <w:rFonts w:hAnsi="仿宋" w:cs="Times New Roman"/>
          <w:kern w:val="2"/>
          <w:sz w:val="32"/>
          <w:szCs w:val="32"/>
        </w:rPr>
        <w:t>、中医部门所属的城市综合性医院、独立门诊、教学医院、</w:t>
      </w:r>
      <w:r>
        <w:rPr>
          <w:rFonts w:hint="eastAsia" w:hAnsi="仿宋" w:cs="Times New Roman"/>
          <w:kern w:val="2"/>
          <w:sz w:val="32"/>
          <w:szCs w:val="32"/>
        </w:rPr>
        <w:t>疗养院</w:t>
      </w:r>
      <w:r>
        <w:rPr>
          <w:rFonts w:hAnsi="仿宋" w:cs="Times New Roman"/>
          <w:kern w:val="2"/>
          <w:sz w:val="32"/>
          <w:szCs w:val="32"/>
        </w:rPr>
        <w:t>和县医院的支出。</w:t>
      </w:r>
    </w:p>
    <w:p>
      <w:pPr>
        <w:pStyle w:val="31"/>
        <w:spacing w:line="560" w:lineRule="exact"/>
        <w:ind w:firstLine="640" w:firstLineChars="200"/>
        <w:rPr>
          <w:rFonts w:hAnsi="仿宋" w:cs="Times New Roman"/>
          <w:kern w:val="2"/>
          <w:sz w:val="32"/>
          <w:szCs w:val="32"/>
        </w:rPr>
      </w:pPr>
      <w:r>
        <w:rPr>
          <w:rFonts w:hint="eastAsia" w:hAnsi="仿宋" w:cs="Times New Roman"/>
          <w:kern w:val="2"/>
          <w:sz w:val="32"/>
          <w:szCs w:val="32"/>
        </w:rPr>
        <w:t>31</w:t>
      </w:r>
      <w:r>
        <w:rPr>
          <w:rFonts w:hAnsi="仿宋" w:cs="Times New Roman"/>
          <w:kern w:val="2"/>
          <w:sz w:val="32"/>
          <w:szCs w:val="32"/>
        </w:rPr>
        <w:t>.</w:t>
      </w:r>
      <w:r>
        <w:rPr>
          <w:rFonts w:hint="eastAsia" w:hAnsi="仿宋" w:cs="Times New Roman"/>
          <w:kern w:val="2"/>
          <w:sz w:val="32"/>
          <w:szCs w:val="32"/>
        </w:rPr>
        <w:t>卫生健康支出</w:t>
      </w:r>
      <w:r>
        <w:rPr>
          <w:rFonts w:hAnsi="仿宋" w:cs="Times New Roman"/>
          <w:kern w:val="2"/>
          <w:sz w:val="32"/>
          <w:szCs w:val="32"/>
        </w:rPr>
        <w:t>（类）公立医院（款）其他公立医院支出（项）：指反映“综合医院”、“中医（民族）医院”等项目以外其他用于公立医院方面的支出。</w:t>
      </w:r>
    </w:p>
    <w:p>
      <w:pPr>
        <w:pStyle w:val="31"/>
        <w:spacing w:line="560" w:lineRule="exact"/>
        <w:ind w:firstLine="640" w:firstLineChars="200"/>
        <w:rPr>
          <w:rFonts w:hAnsi="仿宋" w:cs="Times New Roman"/>
          <w:kern w:val="2"/>
          <w:sz w:val="32"/>
          <w:szCs w:val="32"/>
        </w:rPr>
      </w:pPr>
      <w:r>
        <w:rPr>
          <w:rFonts w:hint="eastAsia" w:hAnsi="仿宋" w:cs="Times New Roman"/>
          <w:kern w:val="2"/>
          <w:sz w:val="32"/>
          <w:szCs w:val="32"/>
        </w:rPr>
        <w:t>32</w:t>
      </w:r>
      <w:r>
        <w:rPr>
          <w:rFonts w:hAnsi="仿宋" w:cs="Times New Roman"/>
          <w:kern w:val="2"/>
          <w:sz w:val="32"/>
          <w:szCs w:val="32"/>
        </w:rPr>
        <w:t>.</w:t>
      </w:r>
      <w:r>
        <w:rPr>
          <w:rFonts w:hint="eastAsia" w:hAnsi="仿宋" w:cs="Times New Roman"/>
          <w:kern w:val="2"/>
          <w:sz w:val="32"/>
          <w:szCs w:val="32"/>
        </w:rPr>
        <w:t>卫生健康支出</w:t>
      </w:r>
      <w:r>
        <w:rPr>
          <w:rFonts w:hAnsi="仿宋" w:cs="Times New Roman"/>
          <w:kern w:val="2"/>
          <w:sz w:val="32"/>
          <w:szCs w:val="32"/>
        </w:rPr>
        <w:t>（类）</w:t>
      </w:r>
      <w:r>
        <w:rPr>
          <w:rFonts w:hint="eastAsia" w:hAnsi="仿宋" w:cs="Times New Roman"/>
          <w:kern w:val="2"/>
          <w:sz w:val="32"/>
          <w:szCs w:val="32"/>
        </w:rPr>
        <w:t>公共卫生</w:t>
      </w:r>
      <w:r>
        <w:rPr>
          <w:rFonts w:hAnsi="仿宋" w:cs="Times New Roman"/>
          <w:kern w:val="2"/>
          <w:sz w:val="32"/>
          <w:szCs w:val="32"/>
        </w:rPr>
        <w:t>（款）</w:t>
      </w:r>
      <w:r>
        <w:rPr>
          <w:rFonts w:hint="eastAsia" w:hAnsi="仿宋" w:cs="Times New Roman"/>
          <w:kern w:val="2"/>
          <w:sz w:val="32"/>
          <w:szCs w:val="32"/>
        </w:rPr>
        <w:t>重大公共卫生专项</w:t>
      </w:r>
      <w:r>
        <w:rPr>
          <w:rFonts w:hAnsi="仿宋" w:cs="Times New Roman"/>
          <w:kern w:val="2"/>
          <w:sz w:val="32"/>
          <w:szCs w:val="32"/>
        </w:rPr>
        <w:t>（项）：指反映</w:t>
      </w:r>
      <w:r>
        <w:rPr>
          <w:rFonts w:hint="eastAsia" w:hAnsi="仿宋" w:cs="Times New Roman"/>
          <w:kern w:val="2"/>
          <w:sz w:val="32"/>
          <w:szCs w:val="32"/>
        </w:rPr>
        <w:t>重大疾病预防控制等重大公共卫生服务项目</w:t>
      </w:r>
      <w:r>
        <w:rPr>
          <w:rFonts w:hAnsi="仿宋" w:cs="Times New Roman"/>
          <w:kern w:val="2"/>
          <w:sz w:val="32"/>
          <w:szCs w:val="32"/>
        </w:rPr>
        <w:t>支出。</w:t>
      </w:r>
    </w:p>
    <w:p>
      <w:pPr>
        <w:pStyle w:val="31"/>
        <w:spacing w:line="560" w:lineRule="exact"/>
        <w:ind w:firstLine="640" w:firstLineChars="200"/>
        <w:rPr>
          <w:rFonts w:hAnsi="仿宋" w:cs="Times New Roman"/>
          <w:kern w:val="2"/>
          <w:sz w:val="32"/>
          <w:szCs w:val="32"/>
        </w:rPr>
      </w:pPr>
      <w:r>
        <w:rPr>
          <w:rFonts w:hint="eastAsia" w:hAnsi="仿宋" w:cs="Times New Roman"/>
          <w:kern w:val="2"/>
          <w:sz w:val="32"/>
          <w:szCs w:val="32"/>
        </w:rPr>
        <w:t>33</w:t>
      </w:r>
      <w:r>
        <w:rPr>
          <w:rFonts w:hAnsi="仿宋" w:cs="Times New Roman"/>
          <w:kern w:val="2"/>
          <w:sz w:val="32"/>
          <w:szCs w:val="32"/>
        </w:rPr>
        <w:t>.</w:t>
      </w:r>
      <w:r>
        <w:rPr>
          <w:rFonts w:hint="eastAsia" w:hAnsi="仿宋" w:cs="Times New Roman"/>
          <w:kern w:val="2"/>
          <w:sz w:val="32"/>
          <w:szCs w:val="32"/>
        </w:rPr>
        <w:t>卫生健康支出</w:t>
      </w:r>
      <w:r>
        <w:rPr>
          <w:rFonts w:hAnsi="仿宋" w:cs="Times New Roman"/>
          <w:kern w:val="2"/>
          <w:sz w:val="32"/>
          <w:szCs w:val="32"/>
        </w:rPr>
        <w:t>（类）</w:t>
      </w:r>
      <w:r>
        <w:rPr>
          <w:rFonts w:hint="eastAsia" w:hAnsi="仿宋" w:cs="Times New Roman"/>
          <w:kern w:val="2"/>
          <w:sz w:val="32"/>
          <w:szCs w:val="32"/>
        </w:rPr>
        <w:t>行政事业单位医疗</w:t>
      </w:r>
      <w:r>
        <w:rPr>
          <w:rFonts w:hAnsi="仿宋" w:cs="Times New Roman"/>
          <w:kern w:val="2"/>
          <w:sz w:val="32"/>
          <w:szCs w:val="32"/>
        </w:rPr>
        <w:t>（款）</w:t>
      </w:r>
      <w:r>
        <w:rPr>
          <w:rFonts w:hint="eastAsia" w:hAnsi="仿宋" w:cs="Times New Roman"/>
          <w:kern w:val="2"/>
          <w:sz w:val="32"/>
          <w:szCs w:val="32"/>
        </w:rPr>
        <w:t>事业单位医疗</w:t>
      </w:r>
      <w:r>
        <w:rPr>
          <w:rFonts w:hAnsi="仿宋" w:cs="Times New Roman"/>
          <w:kern w:val="2"/>
          <w:sz w:val="32"/>
          <w:szCs w:val="32"/>
        </w:rPr>
        <w:t>（项）：指反映</w:t>
      </w:r>
      <w:r>
        <w:rPr>
          <w:rFonts w:hint="eastAsia" w:hAnsi="仿宋" w:cs="Times New Roman"/>
          <w:kern w:val="2"/>
          <w:sz w:val="32"/>
          <w:szCs w:val="32"/>
        </w:rPr>
        <w:t>财政部门安排的事业单位基本医疗保险缴费经费，未参加医疗保险的事业单位的公费医疗经费按国家规定享受离休人员待遇的医疗经费</w:t>
      </w:r>
      <w:r>
        <w:rPr>
          <w:rFonts w:hAnsi="仿宋" w:cs="Times New Roman"/>
          <w:kern w:val="2"/>
          <w:sz w:val="32"/>
          <w:szCs w:val="32"/>
        </w:rPr>
        <w:t>。</w:t>
      </w:r>
    </w:p>
    <w:p>
      <w:pPr>
        <w:pStyle w:val="31"/>
        <w:spacing w:line="560" w:lineRule="exact"/>
        <w:ind w:firstLine="640" w:firstLineChars="200"/>
        <w:rPr>
          <w:rFonts w:hAnsi="仿宋" w:cs="Times New Roman"/>
          <w:kern w:val="2"/>
          <w:sz w:val="32"/>
          <w:szCs w:val="32"/>
        </w:rPr>
      </w:pPr>
      <w:r>
        <w:rPr>
          <w:rFonts w:hint="eastAsia" w:hAnsi="仿宋" w:cs="Times New Roman"/>
          <w:kern w:val="2"/>
          <w:sz w:val="32"/>
          <w:szCs w:val="32"/>
        </w:rPr>
        <w:t>34</w:t>
      </w:r>
      <w:r>
        <w:rPr>
          <w:rFonts w:hAnsi="仿宋" w:cs="Times New Roman"/>
          <w:kern w:val="2"/>
          <w:sz w:val="32"/>
          <w:szCs w:val="32"/>
        </w:rPr>
        <w:t>.</w:t>
      </w:r>
      <w:r>
        <w:rPr>
          <w:rFonts w:hint="eastAsia" w:hAnsi="仿宋" w:cs="Times New Roman"/>
          <w:kern w:val="2"/>
          <w:sz w:val="32"/>
          <w:szCs w:val="32"/>
        </w:rPr>
        <w:t>卫生健康支出</w:t>
      </w:r>
      <w:r>
        <w:rPr>
          <w:rFonts w:hAnsi="仿宋" w:cs="Times New Roman"/>
          <w:kern w:val="2"/>
          <w:sz w:val="32"/>
          <w:szCs w:val="32"/>
        </w:rPr>
        <w:t>（类）</w:t>
      </w:r>
      <w:r>
        <w:rPr>
          <w:rFonts w:hint="eastAsia" w:hAnsi="仿宋" w:cs="Times New Roman"/>
          <w:kern w:val="2"/>
          <w:sz w:val="32"/>
          <w:szCs w:val="32"/>
        </w:rPr>
        <w:t>其他卫生健康支出</w:t>
      </w:r>
      <w:r>
        <w:rPr>
          <w:rFonts w:hAnsi="仿宋" w:cs="Times New Roman"/>
          <w:kern w:val="2"/>
          <w:sz w:val="32"/>
          <w:szCs w:val="32"/>
        </w:rPr>
        <w:t>（款）</w:t>
      </w:r>
      <w:r>
        <w:rPr>
          <w:rFonts w:hint="eastAsia" w:hAnsi="仿宋" w:cs="Times New Roman"/>
          <w:kern w:val="2"/>
          <w:sz w:val="32"/>
          <w:szCs w:val="32"/>
        </w:rPr>
        <w:t>其他卫生健康支出</w:t>
      </w:r>
      <w:r>
        <w:rPr>
          <w:rFonts w:hAnsi="仿宋" w:cs="Times New Roman"/>
          <w:kern w:val="2"/>
          <w:sz w:val="32"/>
          <w:szCs w:val="32"/>
        </w:rPr>
        <w:t>（项）：指反映</w:t>
      </w:r>
      <w:r>
        <w:rPr>
          <w:rFonts w:hint="eastAsia" w:hAnsi="仿宋" w:cs="Times New Roman"/>
          <w:kern w:val="2"/>
          <w:sz w:val="32"/>
          <w:szCs w:val="32"/>
        </w:rPr>
        <w:t>除上述项目以外其他用于卫生健康方面的支出</w:t>
      </w:r>
      <w:r>
        <w:rPr>
          <w:rFonts w:hAnsi="仿宋" w:cs="Times New Roman"/>
          <w:kern w:val="2"/>
          <w:sz w:val="32"/>
          <w:szCs w:val="32"/>
        </w:rPr>
        <w:t>。</w:t>
      </w:r>
    </w:p>
    <w:p>
      <w:pPr>
        <w:pStyle w:val="31"/>
        <w:spacing w:line="560" w:lineRule="exact"/>
        <w:ind w:firstLine="640" w:firstLineChars="200"/>
        <w:rPr>
          <w:rFonts w:hAnsi="仿宋" w:cs="Times New Roman"/>
          <w:kern w:val="2"/>
          <w:sz w:val="32"/>
          <w:szCs w:val="32"/>
        </w:rPr>
      </w:pPr>
      <w:r>
        <w:rPr>
          <w:rFonts w:hint="eastAsia" w:hAnsi="仿宋" w:cs="Times New Roman"/>
          <w:kern w:val="2"/>
          <w:sz w:val="32"/>
          <w:szCs w:val="32"/>
        </w:rPr>
        <w:t>35</w:t>
      </w:r>
      <w:r>
        <w:rPr>
          <w:rFonts w:hAnsi="仿宋" w:cs="Times New Roman"/>
          <w:kern w:val="2"/>
          <w:sz w:val="32"/>
          <w:szCs w:val="32"/>
        </w:rPr>
        <w:t>.</w:t>
      </w:r>
      <w:r>
        <w:rPr>
          <w:rFonts w:hint="eastAsia" w:hAnsi="仿宋" w:cs="Times New Roman"/>
          <w:kern w:val="2"/>
          <w:sz w:val="32"/>
          <w:szCs w:val="32"/>
        </w:rPr>
        <w:t>住房保障支出</w:t>
      </w:r>
      <w:r>
        <w:rPr>
          <w:rFonts w:hAnsi="仿宋" w:cs="Times New Roman"/>
          <w:kern w:val="2"/>
          <w:sz w:val="32"/>
          <w:szCs w:val="32"/>
        </w:rPr>
        <w:t>（类）</w:t>
      </w:r>
      <w:r>
        <w:rPr>
          <w:rFonts w:hint="eastAsia" w:hAnsi="仿宋" w:cs="Times New Roman"/>
          <w:kern w:val="2"/>
          <w:sz w:val="32"/>
          <w:szCs w:val="32"/>
        </w:rPr>
        <w:t>住房改革支出</w:t>
      </w:r>
      <w:r>
        <w:rPr>
          <w:rFonts w:hAnsi="仿宋" w:cs="Times New Roman"/>
          <w:kern w:val="2"/>
          <w:sz w:val="32"/>
          <w:szCs w:val="32"/>
        </w:rPr>
        <w:t>（款）</w:t>
      </w:r>
      <w:r>
        <w:rPr>
          <w:rFonts w:hint="eastAsia" w:hAnsi="仿宋" w:cs="Times New Roman"/>
          <w:kern w:val="2"/>
          <w:sz w:val="32"/>
          <w:szCs w:val="32"/>
        </w:rPr>
        <w:t>住房公积金</w:t>
      </w:r>
      <w:r>
        <w:rPr>
          <w:rFonts w:hAnsi="仿宋" w:cs="Times New Roman"/>
          <w:kern w:val="2"/>
          <w:sz w:val="32"/>
          <w:szCs w:val="32"/>
        </w:rPr>
        <w:t>（项）：指反映</w:t>
      </w:r>
      <w:r>
        <w:rPr>
          <w:rFonts w:hint="eastAsia" w:hAnsi="仿宋" w:cs="Times New Roman"/>
          <w:kern w:val="2"/>
          <w:sz w:val="32"/>
          <w:szCs w:val="32"/>
        </w:rPr>
        <w:t>行政事业单位按人力资源何社会保障部、财政部规定的基本工资和津贴补贴以及规定比例为职工缴纳的住房公积金</w:t>
      </w:r>
      <w:r>
        <w:rPr>
          <w:rFonts w:hAnsi="仿宋" w:cs="Times New Roman"/>
          <w:kern w:val="2"/>
          <w:sz w:val="32"/>
          <w:szCs w:val="32"/>
        </w:rPr>
        <w:t>。</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36.基本支出：指为保障机构正常运转、完成日常工作任务而发生的人员支出和公用支出。</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 xml:space="preserve">37.项目支出：指在基本支出之外为完成特定行政任务和事业发展目标所发生的支出。 </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38.经营支出：指事业单位在专业业务活动及其辅助活动之外开展非独立核算经营活动发生的支出。</w:t>
      </w:r>
    </w:p>
    <w:p>
      <w:pPr>
        <w:pStyle w:val="31"/>
        <w:spacing w:line="560" w:lineRule="exact"/>
        <w:ind w:firstLine="640" w:firstLineChars="200"/>
        <w:rPr>
          <w:rFonts w:hAnsi="仿宋" w:cs="Times New Roman"/>
          <w:kern w:val="2"/>
          <w:sz w:val="32"/>
          <w:szCs w:val="32"/>
        </w:rPr>
      </w:pPr>
      <w:r>
        <w:rPr>
          <w:rFonts w:hint="eastAsia" w:hAnsi="仿宋" w:cs="Times New Roman"/>
          <w:kern w:val="2"/>
          <w:sz w:val="32"/>
          <w:szCs w:val="32"/>
        </w:rPr>
        <w:t>39.“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center"/>
        <w:outlineLvl w:val="0"/>
        <w:rPr>
          <w:rStyle w:val="33"/>
          <w:rFonts w:ascii="黑体" w:hAnsi="黑体" w:eastAsia="黑体"/>
          <w:b w:val="0"/>
        </w:rPr>
      </w:pPr>
      <w:r>
        <w:rPr>
          <w:rFonts w:ascii="宋体"/>
          <w:b/>
          <w:color w:val="000000"/>
          <w:sz w:val="44"/>
          <w:szCs w:val="44"/>
        </w:rPr>
        <w:br w:type="page"/>
      </w:r>
      <w:bookmarkEnd w:id="74"/>
      <w:bookmarkEnd w:id="75"/>
      <w:bookmarkStart w:id="79" w:name="_Toc15396614"/>
      <w:bookmarkStart w:id="80" w:name="_Toc114477411"/>
      <w:bookmarkStart w:id="81" w:name="_Toc15377226"/>
      <w:r>
        <w:rPr>
          <w:rFonts w:hint="eastAsia" w:ascii="宋体"/>
          <w:b/>
          <w:color w:val="000000"/>
          <w:sz w:val="44"/>
          <w:szCs w:val="44"/>
          <w:lang w:val="en-US" w:eastAsia="zh-CN"/>
        </w:rPr>
        <w:t xml:space="preserve"> </w:t>
      </w:r>
      <w:r>
        <w:rPr>
          <w:rFonts w:hint="eastAsia" w:ascii="黑体" w:hAnsi="黑体" w:eastAsia="黑体"/>
          <w:sz w:val="44"/>
          <w:szCs w:val="44"/>
        </w:rPr>
        <w:t>第</w:t>
      </w:r>
      <w:r>
        <w:rPr>
          <w:rStyle w:val="33"/>
          <w:rFonts w:hint="eastAsia" w:ascii="黑体" w:hAnsi="黑体" w:eastAsia="黑体"/>
          <w:b w:val="0"/>
        </w:rPr>
        <w:t>四部分 附件</w:t>
      </w:r>
      <w:bookmarkEnd w:id="79"/>
      <w:bookmarkEnd w:id="80"/>
    </w:p>
    <w:p>
      <w:pPr>
        <w:spacing w:line="572" w:lineRule="exact"/>
        <w:jc w:val="left"/>
        <w:outlineLvl w:val="0"/>
        <w:rPr>
          <w:rFonts w:ascii="方正小标宋简体" w:hAnsi="方正小标宋简体" w:eastAsia="方正小标宋简体" w:cs="方正小标宋简体"/>
          <w:sz w:val="44"/>
          <w:szCs w:val="44"/>
        </w:rPr>
      </w:pPr>
    </w:p>
    <w:p>
      <w:pPr>
        <w:spacing w:line="600" w:lineRule="exact"/>
        <w:ind w:firstLine="2640" w:firstLineChars="600"/>
        <w:jc w:val="both"/>
        <w:rPr>
          <w:rFonts w:ascii="黑体" w:hAnsi="黑体" w:eastAsia="黑体"/>
          <w:sz w:val="44"/>
          <w:szCs w:val="44"/>
        </w:rPr>
      </w:pPr>
      <w:r>
        <w:rPr>
          <w:rFonts w:hint="eastAsia" w:ascii="黑体" w:hAnsi="黑体" w:eastAsia="黑体"/>
          <w:sz w:val="44"/>
          <w:szCs w:val="44"/>
        </w:rPr>
        <w:t>乐山职业技术学院</w:t>
      </w:r>
    </w:p>
    <w:p>
      <w:pPr>
        <w:spacing w:line="600" w:lineRule="exact"/>
        <w:ind w:firstLine="880" w:firstLineChars="200"/>
        <w:jc w:val="center"/>
        <w:rPr>
          <w:rFonts w:ascii="黑体" w:hAnsi="黑体" w:eastAsia="黑体"/>
          <w:sz w:val="44"/>
          <w:szCs w:val="44"/>
        </w:rPr>
      </w:pPr>
      <w:r>
        <w:rPr>
          <w:rFonts w:hint="eastAsia" w:ascii="黑体" w:hAnsi="黑体" w:eastAsia="黑体"/>
          <w:sz w:val="44"/>
          <w:szCs w:val="44"/>
        </w:rPr>
        <w:t>2021年度部门整体支出绩效自评报告</w:t>
      </w:r>
    </w:p>
    <w:p>
      <w:pPr>
        <w:spacing w:line="600" w:lineRule="exact"/>
        <w:ind w:firstLine="640" w:firstLineChars="200"/>
        <w:rPr>
          <w:rFonts w:ascii="仿宋" w:hAnsi="仿宋" w:eastAsia="仿宋"/>
          <w:sz w:val="32"/>
          <w:szCs w:val="32"/>
        </w:rPr>
      </w:pPr>
    </w:p>
    <w:p>
      <w:pPr>
        <w:widowControl/>
        <w:adjustRightInd w:val="0"/>
        <w:snapToGrid w:val="0"/>
        <w:spacing w:line="580" w:lineRule="exact"/>
        <w:ind w:firstLine="640" w:firstLineChars="200"/>
        <w:contextualSpacing/>
        <w:jc w:val="left"/>
        <w:rPr>
          <w:rFonts w:ascii="黑体" w:hAnsi="黑体" w:eastAsia="黑体" w:cs="宋体"/>
          <w:color w:val="000000"/>
          <w:kern w:val="0"/>
          <w:sz w:val="32"/>
          <w:szCs w:val="32"/>
          <w:shd w:val="clear" w:color="auto" w:fill="FFFFFF"/>
        </w:rPr>
      </w:pPr>
      <w:r>
        <w:rPr>
          <w:rFonts w:hint="eastAsia" w:ascii="黑体" w:hAnsi="黑体" w:eastAsia="黑体" w:cs="宋体"/>
          <w:color w:val="000000"/>
          <w:kern w:val="0"/>
          <w:sz w:val="32"/>
          <w:szCs w:val="32"/>
          <w:shd w:val="clear" w:color="auto" w:fill="FFFFFF"/>
        </w:rPr>
        <w:t>一、部门（单位）概况</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（一）机构组成。</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乐山职业技术学院部门下属2个事业单位，包括：乐山职业技术学院附属医院、乐山市奥林匹克学校。</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（二）机构职能。</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乐山职业技术学院的基本职能是文化传承、培养人才、社会服务、科学研究；乐山职业技术学院附属医院的基本职能是医疗服务为主，并开展预防、急救、康复和临床教学培训服务；乐山市奥林匹克学校的基本职能是培养和输送高水平体育后备人才和社会体育人才，承担乐山市组队参加省运会和全国单项比赛任务。</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（三）人员概况。</w:t>
      </w:r>
      <w:r>
        <w:rPr>
          <w:rFonts w:ascii="仿宋" w:hAnsi="仿宋" w:eastAsia="仿宋"/>
          <w:sz w:val="32"/>
          <w:szCs w:val="32"/>
        </w:rPr>
        <w:tab/>
      </w:r>
    </w:p>
    <w:p>
      <w:pPr>
        <w:spacing w:line="600" w:lineRule="exact"/>
        <w:ind w:firstLine="640" w:firstLineChars="200"/>
        <w:rPr>
          <w:rFonts w:ascii="仿宋" w:hAnsi="仿宋" w:eastAsia="仿宋"/>
          <w:sz w:val="32"/>
          <w:szCs w:val="32"/>
        </w:rPr>
      </w:pPr>
      <w:r>
        <w:rPr>
          <w:rFonts w:hint="eastAsia" w:ascii="仿宋" w:hAnsi="仿宋" w:eastAsia="仿宋"/>
          <w:sz w:val="32"/>
          <w:szCs w:val="32"/>
        </w:rPr>
        <w:t>乐山职业技术学院总编制950个。2021年年末实有人数714人，其中：在编人员677人，聘用人员37人。离休人员2人。</w:t>
      </w:r>
    </w:p>
    <w:p>
      <w:pPr>
        <w:widowControl/>
        <w:adjustRightInd w:val="0"/>
        <w:snapToGrid w:val="0"/>
        <w:spacing w:line="580" w:lineRule="exact"/>
        <w:ind w:firstLine="640" w:firstLineChars="200"/>
        <w:contextualSpacing/>
        <w:jc w:val="left"/>
        <w:rPr>
          <w:rFonts w:ascii="黑体" w:hAnsi="黑体" w:eastAsia="黑体" w:cs="宋体"/>
          <w:color w:val="000000"/>
          <w:kern w:val="0"/>
          <w:sz w:val="32"/>
          <w:szCs w:val="32"/>
          <w:shd w:val="clear" w:color="auto" w:fill="FFFFFF"/>
          <w:lang w:val="zh-CN"/>
        </w:rPr>
      </w:pPr>
      <w:r>
        <w:rPr>
          <w:rFonts w:hint="eastAsia" w:ascii="黑体" w:hAnsi="黑体" w:eastAsia="黑体" w:cs="宋体"/>
          <w:color w:val="000000"/>
          <w:kern w:val="0"/>
          <w:sz w:val="32"/>
          <w:szCs w:val="32"/>
          <w:shd w:val="clear" w:color="auto" w:fill="FFFFFF"/>
        </w:rPr>
        <w:t>二、</w:t>
      </w:r>
      <w:r>
        <w:rPr>
          <w:rFonts w:hint="eastAsia" w:ascii="黑体" w:hAnsi="黑体" w:eastAsia="黑体" w:cs="宋体"/>
          <w:color w:val="000000"/>
          <w:kern w:val="0"/>
          <w:sz w:val="32"/>
          <w:szCs w:val="32"/>
          <w:shd w:val="clear" w:color="auto" w:fill="FFFFFF"/>
          <w:lang w:val="zh-CN"/>
        </w:rPr>
        <w:t>部门财政资金收支情况</w:t>
      </w:r>
    </w:p>
    <w:p>
      <w:pPr>
        <w:widowControl/>
        <w:adjustRightInd w:val="0"/>
        <w:snapToGrid w:val="0"/>
        <w:spacing w:line="580" w:lineRule="exact"/>
        <w:ind w:firstLine="640" w:firstLineChars="200"/>
        <w:contextualSpacing/>
        <w:jc w:val="left"/>
        <w:rPr>
          <w:rFonts w:ascii="楷体_GB2312" w:hAnsi="宋体" w:eastAsia="楷体_GB2312" w:cs="宋体"/>
          <w:color w:val="000000"/>
          <w:kern w:val="0"/>
          <w:szCs w:val="32"/>
          <w:shd w:val="clear" w:color="auto" w:fill="FFFFFF"/>
          <w:lang w:val="zh-CN"/>
        </w:rPr>
      </w:pPr>
      <w:r>
        <w:rPr>
          <w:rFonts w:hint="eastAsia" w:ascii="仿宋" w:hAnsi="仿宋" w:eastAsia="仿宋" w:cs="仿宋"/>
          <w:color w:val="000000"/>
          <w:kern w:val="0"/>
          <w:sz w:val="32"/>
          <w:szCs w:val="32"/>
          <w:shd w:val="clear" w:color="auto" w:fill="FFFFFF"/>
          <w:lang w:val="zh-CN"/>
        </w:rPr>
        <w:t>（</w:t>
      </w:r>
      <w:r>
        <w:rPr>
          <w:rFonts w:hint="eastAsia" w:ascii="仿宋" w:hAnsi="仿宋" w:eastAsia="仿宋" w:cs="仿宋"/>
          <w:color w:val="000000"/>
          <w:kern w:val="0"/>
          <w:sz w:val="32"/>
          <w:szCs w:val="32"/>
          <w:shd w:val="clear" w:color="auto" w:fill="FFFFFF"/>
        </w:rPr>
        <w:t>一）</w:t>
      </w:r>
      <w:r>
        <w:rPr>
          <w:rFonts w:hint="eastAsia" w:ascii="仿宋" w:hAnsi="仿宋" w:eastAsia="仿宋" w:cs="仿宋"/>
          <w:color w:val="000000"/>
          <w:kern w:val="0"/>
          <w:sz w:val="32"/>
          <w:szCs w:val="32"/>
          <w:shd w:val="clear" w:color="auto" w:fill="FFFFFF"/>
          <w:lang w:val="zh-CN"/>
        </w:rPr>
        <w:t>部门财政资金收入情况。</w:t>
      </w:r>
    </w:p>
    <w:p>
      <w:pPr>
        <w:spacing w:line="600" w:lineRule="exact"/>
        <w:ind w:firstLine="420" w:firstLineChars="200"/>
        <w:rPr>
          <w:rFonts w:ascii="仿宋" w:hAnsi="仿宋" w:eastAsia="仿宋"/>
          <w:sz w:val="32"/>
          <w:szCs w:val="32"/>
        </w:rPr>
      </w:pPr>
      <w:r>
        <w:rPr>
          <w:rFonts w:hint="eastAsia" w:ascii="楷体_GB2312" w:hAnsi="宋体" w:eastAsia="楷体_GB2312" w:cs="宋体"/>
          <w:color w:val="000000"/>
          <w:kern w:val="0"/>
          <w:szCs w:val="32"/>
          <w:shd w:val="clear" w:color="auto" w:fill="FFFFFF"/>
        </w:rPr>
        <w:t xml:space="preserve"> </w:t>
      </w:r>
      <w:bookmarkStart w:id="82" w:name="_Toc585"/>
      <w:bookmarkStart w:id="83" w:name="_Toc25829"/>
      <w:r>
        <w:rPr>
          <w:rFonts w:hint="eastAsia" w:ascii="仿宋" w:hAnsi="仿宋" w:eastAsia="仿宋"/>
          <w:sz w:val="32"/>
          <w:szCs w:val="32"/>
        </w:rPr>
        <w:t>2021年部门收入总额为28179.46万元，其中：一般公共预算财政拨款收入21498.77万元，占76.29</w:t>
      </w:r>
      <w:r>
        <w:rPr>
          <w:rFonts w:ascii="仿宋" w:hAnsi="仿宋" w:eastAsia="仿宋"/>
          <w:sz w:val="32"/>
          <w:szCs w:val="32"/>
        </w:rPr>
        <w:t>%</w:t>
      </w:r>
      <w:r>
        <w:rPr>
          <w:rFonts w:hint="eastAsia" w:ascii="仿宋" w:hAnsi="仿宋" w:eastAsia="仿宋"/>
          <w:sz w:val="32"/>
          <w:szCs w:val="32"/>
        </w:rPr>
        <w:t>；政府性基金预算财政拨款收入262.86万元，占0.92</w:t>
      </w:r>
      <w:r>
        <w:rPr>
          <w:rFonts w:ascii="仿宋" w:hAnsi="仿宋" w:eastAsia="仿宋"/>
          <w:sz w:val="32"/>
          <w:szCs w:val="32"/>
        </w:rPr>
        <w:t>%</w:t>
      </w:r>
      <w:r>
        <w:rPr>
          <w:rFonts w:hint="eastAsia" w:ascii="仿宋" w:hAnsi="仿宋" w:eastAsia="仿宋"/>
          <w:sz w:val="32"/>
          <w:szCs w:val="32"/>
        </w:rPr>
        <w:t>；事业收入6139.50万元，占21.79</w:t>
      </w:r>
      <w:r>
        <w:rPr>
          <w:rFonts w:ascii="仿宋" w:hAnsi="仿宋" w:eastAsia="仿宋"/>
          <w:sz w:val="32"/>
          <w:szCs w:val="32"/>
        </w:rPr>
        <w:t>%</w:t>
      </w:r>
      <w:r>
        <w:rPr>
          <w:rFonts w:hint="eastAsia" w:ascii="仿宋" w:hAnsi="仿宋" w:eastAsia="仿宋"/>
          <w:sz w:val="32"/>
          <w:szCs w:val="32"/>
        </w:rPr>
        <w:t>；其他收入278.33万元，占1</w:t>
      </w:r>
      <w:r>
        <w:rPr>
          <w:rFonts w:ascii="仿宋" w:hAnsi="仿宋" w:eastAsia="仿宋"/>
          <w:sz w:val="32"/>
          <w:szCs w:val="32"/>
        </w:rPr>
        <w:t>%</w:t>
      </w:r>
      <w:r>
        <w:rPr>
          <w:rFonts w:hint="eastAsia" w:ascii="仿宋" w:hAnsi="仿宋" w:eastAsia="仿宋"/>
          <w:sz w:val="32"/>
          <w:szCs w:val="32"/>
        </w:rPr>
        <w:t>。</w:t>
      </w:r>
      <w:bookmarkEnd w:id="82"/>
      <w:bookmarkEnd w:id="83"/>
    </w:p>
    <w:p>
      <w:pPr>
        <w:widowControl/>
        <w:adjustRightInd w:val="0"/>
        <w:snapToGrid w:val="0"/>
        <w:spacing w:line="580" w:lineRule="exact"/>
        <w:ind w:firstLine="640" w:firstLineChars="200"/>
        <w:contextualSpacing/>
        <w:jc w:val="left"/>
        <w:rPr>
          <w:rFonts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shd w:val="clear" w:color="auto" w:fill="FFFFFF"/>
          <w:lang w:val="zh-CN"/>
        </w:rPr>
        <w:t>（</w:t>
      </w:r>
      <w:r>
        <w:rPr>
          <w:rFonts w:hint="eastAsia" w:ascii="仿宋" w:hAnsi="仿宋" w:eastAsia="仿宋" w:cs="仿宋"/>
          <w:color w:val="000000"/>
          <w:kern w:val="0"/>
          <w:sz w:val="32"/>
          <w:szCs w:val="32"/>
          <w:shd w:val="clear" w:color="auto" w:fill="FFFFFF"/>
        </w:rPr>
        <w:t>二）</w:t>
      </w:r>
      <w:r>
        <w:rPr>
          <w:rFonts w:hint="eastAsia" w:ascii="仿宋" w:hAnsi="仿宋" w:eastAsia="仿宋" w:cs="仿宋"/>
          <w:color w:val="000000"/>
          <w:kern w:val="0"/>
          <w:sz w:val="32"/>
          <w:szCs w:val="32"/>
          <w:shd w:val="clear" w:color="auto" w:fill="FFFFFF"/>
          <w:lang w:val="zh-CN"/>
        </w:rPr>
        <w:t>部门财政资金支出情况。</w:t>
      </w:r>
      <w:bookmarkStart w:id="84" w:name="_Toc6574"/>
      <w:bookmarkStart w:id="85" w:name="_Toc19745"/>
    </w:p>
    <w:p>
      <w:pPr>
        <w:spacing w:line="600" w:lineRule="exact"/>
        <w:ind w:firstLine="640" w:firstLineChars="200"/>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rPr>
        <w:t>1年部门支出总额为29935.96万元，其中：教育支出27192.08万元，占90.825%；科学技术支出1.57万元，占0.005%；文化旅游体育与传媒支出451.09万元，占1.51%；社会传媒和就业支出414.98万元，占1.39%；卫生健康支出1564.88万元，占5.23%；住房保障支出48.50万元，占0.16%；其他支出262.86万元，占0.88%。</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2021年部门一般公共预算财政拨款支出21543.27万元，其中：基本支出13919.37万元，占64.61</w:t>
      </w:r>
      <w:r>
        <w:rPr>
          <w:rFonts w:ascii="仿宋" w:hAnsi="仿宋" w:eastAsia="仿宋"/>
          <w:sz w:val="32"/>
          <w:szCs w:val="32"/>
        </w:rPr>
        <w:t>%</w:t>
      </w:r>
      <w:r>
        <w:rPr>
          <w:rFonts w:hint="eastAsia" w:ascii="仿宋" w:hAnsi="仿宋" w:eastAsia="仿宋"/>
          <w:sz w:val="32"/>
          <w:szCs w:val="32"/>
        </w:rPr>
        <w:t>，分别用于人员经费支出12527.86万元，日常公用经费支出1391.51万元；项目支出7623.90万元，占35.39</w:t>
      </w:r>
      <w:r>
        <w:rPr>
          <w:rFonts w:ascii="仿宋" w:hAnsi="仿宋" w:eastAsia="仿宋"/>
          <w:sz w:val="32"/>
          <w:szCs w:val="32"/>
        </w:rPr>
        <w:t>%</w:t>
      </w:r>
      <w:bookmarkEnd w:id="84"/>
      <w:bookmarkEnd w:id="85"/>
      <w:r>
        <w:rPr>
          <w:rFonts w:hint="eastAsia" w:ascii="仿宋" w:hAnsi="仿宋" w:eastAsia="仿宋"/>
          <w:sz w:val="32"/>
          <w:szCs w:val="32"/>
        </w:rPr>
        <w:t>。</w:t>
      </w:r>
    </w:p>
    <w:p>
      <w:pPr>
        <w:widowControl/>
        <w:adjustRightInd w:val="0"/>
        <w:snapToGrid w:val="0"/>
        <w:spacing w:line="580" w:lineRule="exact"/>
        <w:ind w:firstLine="640" w:firstLineChars="200"/>
        <w:contextualSpacing/>
        <w:jc w:val="left"/>
        <w:rPr>
          <w:rFonts w:ascii="黑体" w:hAnsi="黑体" w:eastAsia="黑体" w:cs="宋体"/>
          <w:color w:val="000000"/>
          <w:kern w:val="0"/>
          <w:sz w:val="32"/>
          <w:szCs w:val="32"/>
          <w:shd w:val="clear" w:color="auto" w:fill="FFFFFF"/>
          <w:lang w:val="zh-CN"/>
        </w:rPr>
      </w:pPr>
      <w:r>
        <w:rPr>
          <w:rFonts w:hint="eastAsia" w:ascii="黑体" w:hAnsi="黑体" w:eastAsia="黑体" w:cs="宋体"/>
          <w:color w:val="000000"/>
          <w:kern w:val="0"/>
          <w:sz w:val="32"/>
          <w:szCs w:val="32"/>
          <w:shd w:val="clear" w:color="auto" w:fill="FFFFFF"/>
          <w:lang w:val="zh-CN"/>
        </w:rPr>
        <w:t>三、部门整体预算绩效管理情况</w:t>
      </w:r>
    </w:p>
    <w:p>
      <w:pPr>
        <w:spacing w:line="360" w:lineRule="auto"/>
        <w:ind w:firstLine="640"/>
        <w:rPr>
          <w:rFonts w:ascii="仿宋_GB2312" w:hAnsi="宋体" w:eastAsia="仿宋_GB2312"/>
          <w:sz w:val="32"/>
          <w:szCs w:val="32"/>
        </w:rPr>
      </w:pPr>
      <w:r>
        <w:rPr>
          <w:rFonts w:hint="eastAsia" w:ascii="仿宋_GB2312" w:hAnsi="宋体" w:eastAsia="仿宋_GB2312"/>
          <w:sz w:val="32"/>
          <w:szCs w:val="32"/>
        </w:rPr>
        <w:t>（一）部门预算管理。</w:t>
      </w:r>
    </w:p>
    <w:p>
      <w:pPr>
        <w:spacing w:line="360" w:lineRule="auto"/>
        <w:ind w:firstLine="640"/>
        <w:rPr>
          <w:rFonts w:ascii="仿宋_GB2312" w:hAnsi="宋体" w:eastAsia="仿宋_GB2312"/>
          <w:sz w:val="32"/>
          <w:szCs w:val="32"/>
        </w:rPr>
      </w:pPr>
      <w:r>
        <w:rPr>
          <w:rFonts w:hint="eastAsia" w:ascii="仿宋_GB2312" w:hAnsi="宋体" w:eastAsia="仿宋_GB2312"/>
          <w:sz w:val="32"/>
          <w:szCs w:val="32"/>
        </w:rPr>
        <w:t>学院始终坚持依法理财，严格执行《预算法》《预算法实施条例》等法律法规，主动适应财税领域体制改革提出的新要求。预算编制严格执行“二上二下”流程，上报预算履行集体决策程序。预算编制内容合理，收入预算全面完整，认真落实财政生均拨款政策，合理测算学费、住宿费等各项非税收入，2021年上缴非税收入7825万元；支出预算坚持财政资源更好地用在刀刃上。强化预算执行约束，密切关注预算执行进度，及时提示预警纠偏纠错，定期向预算编制领导小组汇报执行情况，督促提高资金使用效率，2021年财政下达预算指标26152万元，完成支出26044万元，预算执行率99.58%，预算执行总体良好。</w:t>
      </w:r>
    </w:p>
    <w:p>
      <w:pPr>
        <w:spacing w:line="360" w:lineRule="auto"/>
        <w:ind w:firstLine="640"/>
        <w:rPr>
          <w:rFonts w:ascii="仿宋_GB2312" w:hAnsi="宋体" w:eastAsia="仿宋_GB2312"/>
          <w:sz w:val="32"/>
          <w:szCs w:val="32"/>
        </w:rPr>
      </w:pPr>
      <w:r>
        <w:rPr>
          <w:rFonts w:hint="eastAsia" w:ascii="仿宋_GB2312" w:hAnsi="宋体" w:eastAsia="仿宋_GB2312"/>
          <w:sz w:val="32"/>
          <w:szCs w:val="32"/>
        </w:rPr>
        <w:t>学院高度重视预算绩效管理工作，全面实施预算绩效管理，开展了对2020年度学院整体支出和项目支出的绩效评价，指导各专项项目负责人完成了2022年度项目预算绩效目标设定。深入推进预算信息公开，依法在学院网站和政府网站公开预决算信息，主动接受监督。 学院严格执行市级部门预算编制及执行规则，对申报预算项目开展事前绩效评估，编制预算绩效目标，200万元以上项目提交绩效评估报告。 按规定参加市财政局组织的2021年预算执行监控培训，认真学习培训内容，按时在预算绩效管理系统完成预算监控，提交监控自评报告，报告内容完整，覆盖了2021年批复的绩效绩效目标项目。严把绩效运行重点监控质量，预算执行进度合理，及时在扶贫资金监管平台关联直达资金支付数据，项目绩效在设定目标范围内，预算调剂流程规范，理由充分。2021年，举办预算绩效管理培训3次（包含1次线上培训），及时传达市财政关于预算绩效管理精神与要求，切实增强预算绩效管理意识，让“花钱必问效，无效必问责”的理论深入人心。</w:t>
      </w:r>
    </w:p>
    <w:p>
      <w:pPr>
        <w:spacing w:line="360" w:lineRule="auto"/>
        <w:ind w:firstLine="640"/>
        <w:rPr>
          <w:rFonts w:ascii="仿宋_GB2312" w:hAnsi="宋体" w:eastAsia="仿宋_GB2312"/>
          <w:sz w:val="32"/>
          <w:szCs w:val="32"/>
        </w:rPr>
      </w:pPr>
      <w:r>
        <w:rPr>
          <w:rFonts w:hint="eastAsia" w:ascii="仿宋_GB2312" w:hAnsi="宋体" w:eastAsia="仿宋_GB2312"/>
          <w:sz w:val="32"/>
          <w:szCs w:val="32"/>
        </w:rPr>
        <w:t>（二）项目预算管理。</w:t>
      </w:r>
    </w:p>
    <w:p>
      <w:pPr>
        <w:spacing w:line="360" w:lineRule="auto"/>
        <w:ind w:firstLine="640"/>
        <w:rPr>
          <w:rFonts w:ascii="仿宋_GB2312" w:hAnsi="宋体" w:eastAsia="仿宋_GB2312"/>
          <w:sz w:val="32"/>
          <w:szCs w:val="32"/>
        </w:rPr>
      </w:pPr>
      <w:r>
        <w:rPr>
          <w:rFonts w:hint="eastAsia" w:ascii="仿宋_GB2312" w:hAnsi="宋体" w:eastAsia="仿宋_GB2312"/>
          <w:sz w:val="32"/>
          <w:szCs w:val="32"/>
        </w:rPr>
        <w:t xml:space="preserve"> 2021年学院围绕年度党政工作要点，年初预算编制了“双高”院校建设、专业建设及科研经费、干部及师资培训费、国家奖助学金、学生资助等16个预算项目，根据项目建设任务设定了项目支出绩效目标，从评价情况来看项目的编制符合学院发展需求，项目绩效目标编制较为合理，项目支出较为规范，项目完成情况较好。</w:t>
      </w:r>
      <w:r>
        <w:rPr>
          <w:rFonts w:ascii="仿宋_GB2312" w:hAnsi="宋体" w:eastAsia="仿宋_GB2312"/>
          <w:sz w:val="32"/>
          <w:szCs w:val="32"/>
        </w:rPr>
        <w:t>2021年学院荣列四川省高水平高等职业学校和高水平专业群建设立项单位、获批“四川省高水平高等职业学校”、通过了全国现代学徒制第三批试点单位验收、获批四川省第二批“三全育人”综合改革试点高校；荣获省级教学成果奖一等奖2项、二等奖4项；储能材料技术专业教学标准成为赞比亚国家职业教育教学标准；留学生示范基地获评“四川省首批来华留学示范基地”等。2021年学</w:t>
      </w:r>
      <w:r>
        <w:rPr>
          <w:rFonts w:hint="eastAsia" w:ascii="仿宋_GB2312" w:hAnsi="宋体" w:eastAsia="仿宋_GB2312"/>
          <w:sz w:val="32"/>
          <w:szCs w:val="32"/>
        </w:rPr>
        <w:t>院</w:t>
      </w:r>
      <w:r>
        <w:rPr>
          <w:rFonts w:ascii="仿宋_GB2312" w:hAnsi="宋体" w:eastAsia="仿宋_GB2312"/>
          <w:sz w:val="32"/>
          <w:szCs w:val="32"/>
        </w:rPr>
        <w:t xml:space="preserve">发展态势良好，工作成效显著。 </w:t>
      </w:r>
    </w:p>
    <w:p>
      <w:pPr>
        <w:widowControl/>
        <w:spacing w:line="360" w:lineRule="auto"/>
        <w:ind w:firstLine="643" w:firstLineChars="200"/>
        <w:rPr>
          <w:rFonts w:ascii="仿宋_GB2312" w:hAnsi="Tahoma" w:eastAsia="仿宋_GB2312" w:cs="Tahoma"/>
          <w:color w:val="000000"/>
          <w:kern w:val="0"/>
          <w:sz w:val="32"/>
          <w:szCs w:val="32"/>
        </w:rPr>
      </w:pPr>
      <w:r>
        <w:rPr>
          <w:rFonts w:eastAsia="仿宋_GB2312"/>
          <w:b/>
          <w:bCs/>
          <w:kern w:val="0"/>
          <w:sz w:val="32"/>
          <w:szCs w:val="32"/>
          <w:shd w:val="clear" w:color="auto" w:fill="FFFFFF"/>
          <w:lang w:eastAsia="zh-Hans" w:bidi="ar"/>
        </w:rPr>
        <w:t>坚持创新人才发展，师资队伍水平不断提升。</w:t>
      </w:r>
      <w:r>
        <w:rPr>
          <w:rFonts w:ascii="仿宋_GB2312" w:hAnsi="Tahoma" w:eastAsia="仿宋_GB2312" w:cs="Tahoma"/>
          <w:color w:val="000000"/>
          <w:kern w:val="0"/>
          <w:sz w:val="32"/>
          <w:szCs w:val="32"/>
          <w:lang w:eastAsia="zh-Hans"/>
        </w:rPr>
        <w:t>2021年</w:t>
      </w:r>
      <w:r>
        <w:rPr>
          <w:rFonts w:ascii="仿宋_GB2312" w:hAnsi="Tahoma" w:eastAsia="仿宋_GB2312" w:cs="Tahoma"/>
          <w:color w:val="000000"/>
          <w:kern w:val="0"/>
          <w:sz w:val="32"/>
          <w:szCs w:val="32"/>
        </w:rPr>
        <w:t>引进各</w:t>
      </w:r>
      <w:r>
        <w:rPr>
          <w:rFonts w:hint="eastAsia" w:ascii="仿宋_GB2312" w:hAnsi="Tahoma" w:eastAsia="仿宋_GB2312" w:cs="Tahoma"/>
          <w:color w:val="000000"/>
          <w:kern w:val="0"/>
          <w:sz w:val="32"/>
          <w:szCs w:val="32"/>
        </w:rPr>
        <w:t>类人才36名，聘请来自行业企业兼职教师163人次。入选首届“双城杯”黄炎培职业教育奖杰出校长1人，新增青江学者7人，</w:t>
      </w:r>
      <w:r>
        <w:rPr>
          <w:rFonts w:hint="eastAsia" w:ascii="仿宋_GB2312" w:hAnsi="Tahoma" w:eastAsia="仿宋_GB2312" w:cs="Tahoma"/>
          <w:color w:val="000000"/>
          <w:kern w:val="0"/>
          <w:sz w:val="32"/>
          <w:szCs w:val="32"/>
          <w:lang w:eastAsia="zh-Hans"/>
        </w:rPr>
        <w:t>目前</w:t>
      </w:r>
      <w:r>
        <w:rPr>
          <w:rFonts w:hint="eastAsia" w:ascii="仿宋_GB2312" w:hAnsi="Tahoma" w:eastAsia="仿宋_GB2312" w:cs="Tahoma"/>
          <w:color w:val="000000"/>
          <w:kern w:val="0"/>
          <w:sz w:val="32"/>
          <w:szCs w:val="32"/>
        </w:rPr>
        <w:t>青江学者专家库</w:t>
      </w:r>
      <w:r>
        <w:rPr>
          <w:rFonts w:hint="eastAsia" w:ascii="仿宋_GB2312" w:hAnsi="Tahoma" w:eastAsia="仿宋_GB2312" w:cs="Tahoma"/>
          <w:color w:val="000000"/>
          <w:kern w:val="0"/>
          <w:sz w:val="32"/>
          <w:szCs w:val="32"/>
          <w:lang w:eastAsia="zh-Hans"/>
        </w:rPr>
        <w:t>已</w:t>
      </w:r>
      <w:r>
        <w:rPr>
          <w:rFonts w:hint="eastAsia" w:ascii="仿宋_GB2312" w:hAnsi="Tahoma" w:eastAsia="仿宋_GB2312" w:cs="Tahoma"/>
          <w:color w:val="000000"/>
          <w:kern w:val="0"/>
          <w:sz w:val="32"/>
          <w:szCs w:val="32"/>
        </w:rPr>
        <w:t>达72人，新增博士1人、在职博士5人。与四川大学计算机科学与技术博士后科研流动站签订合作协议，开展博士后研究人员联合培养。切实加强青年教师基本技能和实践能力培训，选派教师参加各类培训及交流活动140余人次。选派33位教师参加寒暑假社会实践，提升双师素质，落实五年一周期行业企业实践锻炼制度，“双师型”专任专业课教师占比已达90%。扎实推进老年护理国家级教师教学创新团</w:t>
      </w:r>
      <w:r>
        <w:rPr>
          <w:rFonts w:ascii="仿宋_GB2312" w:hAnsi="Tahoma" w:eastAsia="仿宋_GB2312" w:cs="Tahoma"/>
          <w:color w:val="000000"/>
          <w:kern w:val="0"/>
          <w:sz w:val="32"/>
          <w:szCs w:val="32"/>
        </w:rPr>
        <w:t>队、光伏材料省级教师教学创新团队和15个院级教师教学创新团队建设，创设乐山市首批“蓝鹰之师”教师教学创新团队5个，设立乐山市技能大师工作室3个。</w:t>
      </w:r>
    </w:p>
    <w:p>
      <w:pPr>
        <w:widowControl/>
        <w:spacing w:line="360" w:lineRule="auto"/>
        <w:ind w:firstLine="643" w:firstLineChars="200"/>
        <w:rPr>
          <w:rFonts w:ascii="仿宋_GB2312" w:hAnsi="Tahoma" w:eastAsia="仿宋_GB2312" w:cs="Tahoma"/>
          <w:color w:val="000000"/>
          <w:kern w:val="0"/>
          <w:sz w:val="32"/>
          <w:szCs w:val="32"/>
        </w:rPr>
      </w:pPr>
      <w:r>
        <w:rPr>
          <w:rFonts w:eastAsia="仿宋_GB2312"/>
          <w:b/>
          <w:bCs/>
          <w:color w:val="000000"/>
          <w:kern w:val="0"/>
          <w:sz w:val="32"/>
          <w:szCs w:val="32"/>
          <w:shd w:val="clear" w:color="auto" w:fill="FFFFFF"/>
          <w:lang w:bidi="ar"/>
        </w:rPr>
        <w:t>落实</w:t>
      </w:r>
      <w:r>
        <w:rPr>
          <w:rFonts w:eastAsia="仿宋_GB2312"/>
          <w:b/>
          <w:bCs/>
          <w:color w:val="000000"/>
          <w:kern w:val="0"/>
          <w:sz w:val="32"/>
          <w:szCs w:val="32"/>
          <w:shd w:val="clear" w:color="auto" w:fill="FFFFFF"/>
          <w:lang w:eastAsia="zh-Hans" w:bidi="ar"/>
        </w:rPr>
        <w:t>立德树人</w:t>
      </w:r>
      <w:r>
        <w:rPr>
          <w:rFonts w:eastAsia="仿宋_GB2312"/>
          <w:b/>
          <w:bCs/>
          <w:color w:val="000000"/>
          <w:kern w:val="0"/>
          <w:sz w:val="32"/>
          <w:szCs w:val="32"/>
          <w:shd w:val="clear" w:color="auto" w:fill="FFFFFF"/>
          <w:lang w:bidi="ar"/>
        </w:rPr>
        <w:t>根本任务</w:t>
      </w:r>
      <w:r>
        <w:rPr>
          <w:rFonts w:eastAsia="仿宋_GB2312"/>
          <w:b/>
          <w:bCs/>
          <w:color w:val="000000"/>
          <w:kern w:val="0"/>
          <w:sz w:val="32"/>
          <w:szCs w:val="32"/>
          <w:shd w:val="clear" w:color="auto" w:fill="FFFFFF"/>
          <w:lang w:eastAsia="zh-Hans" w:bidi="ar"/>
        </w:rPr>
        <w:t>，人才培养质量稳步提升。</w:t>
      </w:r>
      <w:r>
        <w:rPr>
          <w:rFonts w:ascii="仿宋_GB2312" w:hAnsi="Tahoma" w:eastAsia="仿宋_GB2312" w:cs="Tahoma"/>
          <w:color w:val="000000"/>
          <w:kern w:val="0"/>
          <w:sz w:val="32"/>
          <w:szCs w:val="32"/>
          <w:lang w:eastAsia="zh-Hans"/>
        </w:rPr>
        <w:t>2021年我院</w:t>
      </w:r>
      <w:r>
        <w:rPr>
          <w:rFonts w:ascii="仿宋_GB2312" w:hAnsi="Tahoma" w:eastAsia="仿宋_GB2312" w:cs="Tahoma"/>
          <w:color w:val="000000"/>
          <w:kern w:val="0"/>
          <w:sz w:val="32"/>
          <w:szCs w:val="32"/>
        </w:rPr>
        <w:t>毕业</w:t>
      </w:r>
      <w:r>
        <w:rPr>
          <w:rFonts w:ascii="仿宋_GB2312" w:hAnsi="Tahoma" w:eastAsia="仿宋_GB2312" w:cs="Tahoma"/>
          <w:color w:val="000000"/>
          <w:kern w:val="0"/>
          <w:sz w:val="32"/>
          <w:szCs w:val="32"/>
          <w:lang w:eastAsia="zh-Hans"/>
        </w:rPr>
        <w:t>生</w:t>
      </w:r>
      <w:r>
        <w:rPr>
          <w:rFonts w:ascii="仿宋_GB2312" w:hAnsi="Tahoma" w:eastAsia="仿宋_GB2312" w:cs="Tahoma"/>
          <w:color w:val="000000"/>
          <w:kern w:val="0"/>
          <w:sz w:val="32"/>
          <w:szCs w:val="32"/>
        </w:rPr>
        <w:t>就业率95.65%，</w:t>
      </w:r>
      <w:r>
        <w:rPr>
          <w:rFonts w:ascii="仿宋_GB2312" w:hAnsi="Tahoma" w:eastAsia="仿宋_GB2312" w:cs="Tahoma"/>
          <w:color w:val="000000"/>
          <w:kern w:val="0"/>
          <w:sz w:val="32"/>
          <w:szCs w:val="32"/>
          <w:lang w:eastAsia="zh-Hans"/>
        </w:rPr>
        <w:t>学生</w:t>
      </w:r>
      <w:r>
        <w:rPr>
          <w:rFonts w:ascii="仿宋_GB2312" w:hAnsi="Tahoma" w:eastAsia="仿宋_GB2312" w:cs="Tahoma"/>
          <w:color w:val="000000"/>
          <w:kern w:val="0"/>
          <w:sz w:val="32"/>
          <w:szCs w:val="32"/>
        </w:rPr>
        <w:t>在</w:t>
      </w:r>
      <w:r>
        <w:rPr>
          <w:rFonts w:ascii="仿宋_GB2312" w:hAnsi="Tahoma" w:eastAsia="仿宋_GB2312" w:cs="Tahoma"/>
          <w:color w:val="000000"/>
          <w:kern w:val="0"/>
          <w:sz w:val="32"/>
          <w:szCs w:val="32"/>
          <w:lang w:eastAsia="zh-Hans"/>
        </w:rPr>
        <w:t>参与的职业技能比赛中，</w:t>
      </w:r>
      <w:r>
        <w:rPr>
          <w:rFonts w:ascii="仿宋_GB2312" w:hAnsi="Tahoma" w:eastAsia="仿宋_GB2312" w:cs="Tahoma"/>
          <w:color w:val="000000"/>
          <w:kern w:val="0"/>
          <w:sz w:val="32"/>
          <w:szCs w:val="32"/>
        </w:rPr>
        <w:t>获国家级1项、省级20项。获批四川省第二批“三全育人”综合改革试点1个，获批四川省 2021 年高校思政工作培育项目1个。入选教育部“推普助力乡村振兴”团队名单1个。学院参加的“互联网+”学生创新创业大赛、“青年红色筑梦之旅”等活动，获得省级银奖6项，铜奖15项，学生申报创业补贴9项，学生技能比赛获国赛三等奖1项，省赛一等奖5项、二等奖3项。“童心同语”团队并被评为四川省暑期文化科技卫生“三下乡”社会实践重点团队。</w:t>
      </w:r>
    </w:p>
    <w:p>
      <w:pPr>
        <w:spacing w:line="360" w:lineRule="auto"/>
        <w:ind w:firstLine="643" w:firstLineChars="200"/>
        <w:rPr>
          <w:rFonts w:ascii="仿宋" w:hAnsi="仿宋" w:eastAsia="仿宋" w:cs="仿宋"/>
          <w:color w:val="000000"/>
          <w:kern w:val="0"/>
          <w:sz w:val="32"/>
          <w:szCs w:val="32"/>
        </w:rPr>
      </w:pPr>
      <w:r>
        <w:rPr>
          <w:rFonts w:eastAsia="仿宋_GB2312"/>
          <w:b/>
          <w:bCs/>
          <w:color w:val="000000"/>
          <w:kern w:val="0"/>
          <w:sz w:val="32"/>
          <w:szCs w:val="32"/>
          <w:shd w:val="clear" w:color="auto" w:fill="FFFFFF"/>
          <w:lang w:eastAsia="zh-Hans" w:bidi="ar"/>
        </w:rPr>
        <w:t>持续深化继续教育，社会服务</w:t>
      </w:r>
      <w:r>
        <w:rPr>
          <w:rFonts w:eastAsia="仿宋_GB2312"/>
          <w:b/>
          <w:bCs/>
          <w:color w:val="000000"/>
          <w:kern w:val="0"/>
          <w:sz w:val="32"/>
          <w:szCs w:val="32"/>
          <w:shd w:val="clear" w:color="auto" w:fill="FFFFFF"/>
          <w:lang w:bidi="ar"/>
        </w:rPr>
        <w:t>能力</w:t>
      </w:r>
      <w:r>
        <w:rPr>
          <w:rFonts w:eastAsia="仿宋_GB2312"/>
          <w:b/>
          <w:bCs/>
          <w:color w:val="000000"/>
          <w:kern w:val="0"/>
          <w:sz w:val="32"/>
          <w:szCs w:val="32"/>
          <w:shd w:val="clear" w:color="auto" w:fill="FFFFFF"/>
          <w:lang w:eastAsia="zh-Hans" w:bidi="ar"/>
        </w:rPr>
        <w:t>不断增强。</w:t>
      </w:r>
      <w:r>
        <w:rPr>
          <w:rFonts w:hint="eastAsia" w:ascii="仿宋" w:hAnsi="仿宋" w:eastAsia="仿宋" w:cs="仿宋"/>
          <w:color w:val="000000"/>
          <w:kern w:val="0"/>
          <w:sz w:val="32"/>
          <w:szCs w:val="32"/>
          <w:lang w:eastAsia="zh-Hans"/>
        </w:rPr>
        <w:t>2021年学院</w:t>
      </w:r>
      <w:r>
        <w:rPr>
          <w:rFonts w:hint="eastAsia" w:ascii="仿宋" w:hAnsi="仿宋" w:eastAsia="仿宋" w:cs="仿宋"/>
          <w:color w:val="000000"/>
          <w:kern w:val="0"/>
          <w:sz w:val="32"/>
          <w:szCs w:val="32"/>
        </w:rPr>
        <w:t>与乐山市委市政府共建“乐山西部硅材料光伏新能源产业技术研究院”，开展技能培训和社会公益培训等共计138个项目。学院党史宣讲队先后在党政机关、企事业单位、学校、社区等多次开展习近平总书记“七一”重要讲话精神宣讲。成功举办首届中国大学生智力运动会选拔赛暨2021年中国大学生桥牌锦标赛、四川省第二届“贡嘎杯”高校足球联赛高职高专组比赛</w:t>
      </w:r>
      <w:r>
        <w:rPr>
          <w:rFonts w:hint="eastAsia" w:ascii="仿宋" w:hAnsi="仿宋" w:eastAsia="仿宋" w:cs="仿宋"/>
          <w:color w:val="000000"/>
          <w:kern w:val="0"/>
          <w:sz w:val="32"/>
          <w:szCs w:val="32"/>
          <w:lang w:eastAsia="zh-Hans"/>
        </w:rPr>
        <w:t>等</w:t>
      </w:r>
      <w:r>
        <w:rPr>
          <w:rFonts w:hint="eastAsia" w:ascii="仿宋" w:hAnsi="仿宋" w:eastAsia="仿宋" w:cs="仿宋"/>
          <w:color w:val="000000"/>
          <w:kern w:val="0"/>
          <w:sz w:val="32"/>
          <w:szCs w:val="32"/>
        </w:rPr>
        <w:t>7项重大体育赛事活动。学院接续做好“一县一区四村”乡村振兴帮扶任务。峨边县为觉村、罗卜村、俄罗村，炉霍县色科玛村先后退出贫困村序列，峨边县、炉霍县实现了整体摘帽，金口河区吉星村获评四川省乡村治理示范村。</w:t>
      </w:r>
    </w:p>
    <w:p>
      <w:pPr>
        <w:spacing w:line="360" w:lineRule="auto"/>
        <w:ind w:firstLine="640"/>
        <w:rPr>
          <w:rFonts w:ascii="仿宋_GB2312" w:hAnsi="宋体" w:eastAsia="仿宋_GB2312"/>
          <w:sz w:val="32"/>
          <w:szCs w:val="32"/>
        </w:rPr>
      </w:pPr>
      <w:r>
        <w:rPr>
          <w:rFonts w:eastAsia="仿宋_GB2312"/>
          <w:b/>
          <w:bCs/>
          <w:color w:val="000000"/>
          <w:kern w:val="0"/>
          <w:sz w:val="32"/>
          <w:szCs w:val="32"/>
          <w:shd w:val="clear" w:color="auto" w:fill="FFFFFF"/>
          <w:lang w:bidi="ar"/>
        </w:rPr>
        <w:t>推进</w:t>
      </w:r>
      <w:r>
        <w:rPr>
          <w:rFonts w:eastAsia="仿宋_GB2312"/>
          <w:b/>
          <w:bCs/>
          <w:color w:val="000000"/>
          <w:kern w:val="0"/>
          <w:sz w:val="32"/>
          <w:szCs w:val="32"/>
          <w:shd w:val="clear" w:color="auto" w:fill="FFFFFF"/>
          <w:lang w:eastAsia="zh-Hans" w:bidi="ar"/>
        </w:rPr>
        <w:t>国际交流合作，对外开放服务水平不断提高。</w:t>
      </w:r>
      <w:r>
        <w:rPr>
          <w:rFonts w:ascii="仿宋_GB2312" w:hAnsi="Tahoma" w:eastAsia="仿宋_GB2312" w:cs="Tahoma"/>
          <w:color w:val="000000"/>
          <w:kern w:val="0"/>
          <w:sz w:val="32"/>
          <w:szCs w:val="32"/>
        </w:rPr>
        <w:t>2021年成功申报教育部“汉语桥”项目、承担菲律宾华语学校“寻根中华·天府华教云课堂”网络直播授课，受到菲方好评。《储能材料技术》专业教学标准正式获得了赞比亚职业教育管理局的批复，获得办学资格。学院作为“一带一路”康养职业教育集团理事会成员单位参加集团成立视频大会。</w:t>
      </w:r>
      <w:r>
        <w:rPr>
          <w:rFonts w:ascii="仿宋_GB2312" w:hAnsi="Tahoma" w:eastAsia="仿宋_GB2312" w:cs="Tahoma"/>
          <w:color w:val="000000"/>
          <w:kern w:val="0"/>
          <w:sz w:val="32"/>
          <w:szCs w:val="32"/>
          <w:lang w:eastAsia="zh-Hans"/>
        </w:rPr>
        <w:t>在疫情期间</w:t>
      </w:r>
      <w:r>
        <w:rPr>
          <w:rFonts w:ascii="仿宋_GB2312" w:hAnsi="Tahoma" w:eastAsia="仿宋_GB2312" w:cs="Tahoma"/>
          <w:color w:val="000000"/>
          <w:kern w:val="0"/>
          <w:sz w:val="32"/>
          <w:szCs w:val="32"/>
        </w:rPr>
        <w:t>，</w:t>
      </w:r>
      <w:r>
        <w:rPr>
          <w:rFonts w:ascii="仿宋_GB2312" w:hAnsi="Tahoma" w:eastAsia="仿宋_GB2312" w:cs="Tahoma"/>
          <w:color w:val="000000"/>
          <w:kern w:val="0"/>
          <w:sz w:val="32"/>
          <w:szCs w:val="32"/>
          <w:lang w:eastAsia="zh-Hans"/>
        </w:rPr>
        <w:t>学院</w:t>
      </w:r>
      <w:r>
        <w:rPr>
          <w:rFonts w:ascii="仿宋_GB2312" w:hAnsi="Tahoma" w:eastAsia="仿宋_GB2312" w:cs="Tahoma"/>
          <w:color w:val="000000"/>
          <w:kern w:val="0"/>
          <w:sz w:val="32"/>
          <w:szCs w:val="32"/>
        </w:rPr>
        <w:t>积极搭建留学生网络教学平台。目前，有来自一带一路沿线9个国家在校国际学生206人，学院被四川省教育厅评为“青江印象”留学生示范基地，为10所来华留学示范基</w:t>
      </w:r>
      <w:r>
        <w:rPr>
          <w:rFonts w:ascii="仿宋_GB2312" w:hAnsi="宋体" w:eastAsia="仿宋_GB2312"/>
          <w:sz w:val="32"/>
          <w:szCs w:val="32"/>
        </w:rPr>
        <w:t>地中唯一一所高职院校。</w:t>
      </w:r>
    </w:p>
    <w:p>
      <w:pPr>
        <w:spacing w:line="360" w:lineRule="auto"/>
        <w:ind w:firstLine="640"/>
        <w:rPr>
          <w:rFonts w:ascii="仿宋_GB2312" w:hAnsi="宋体" w:eastAsia="仿宋_GB2312"/>
          <w:sz w:val="32"/>
          <w:szCs w:val="32"/>
        </w:rPr>
      </w:pPr>
      <w:r>
        <w:rPr>
          <w:rFonts w:hint="eastAsia" w:ascii="仿宋_GB2312" w:hAnsi="宋体" w:eastAsia="仿宋_GB2312"/>
          <w:sz w:val="32"/>
          <w:szCs w:val="32"/>
        </w:rPr>
        <w:t>（三）结果应用情况。</w:t>
      </w:r>
    </w:p>
    <w:p>
      <w:pPr>
        <w:spacing w:line="360" w:lineRule="auto"/>
        <w:ind w:firstLine="640"/>
        <w:rPr>
          <w:rFonts w:ascii="仿宋_GB2312" w:hAnsi="宋体" w:eastAsia="仿宋_GB2312"/>
          <w:sz w:val="32"/>
          <w:szCs w:val="32"/>
        </w:rPr>
      </w:pPr>
      <w:r>
        <w:rPr>
          <w:rFonts w:hint="eastAsia" w:ascii="仿宋_GB2312" w:hAnsi="宋体" w:eastAsia="仿宋_GB2312"/>
          <w:sz w:val="32"/>
          <w:szCs w:val="32"/>
        </w:rPr>
        <w:t>强调绩效结果应用。学院高度重视预算绩效管理，将事前绩效评估结果用于调整预算项目、资金规模、支出方向等。能根据绩效目标审核结果，对绩效目标、项目内容等进行整改、优化、调整。能通过绩效监控而进行政策优化、改进管理、预算调整、结余处理、项目调整等。能将评价结果作为次年政策优化、改进管理、预算调整、项目调整等的重要依据并组织实施。中央、省级和市级重点绩效评价未发现问题。按要求及时将绩效目标随同部门年初预算同步公开。</w:t>
      </w:r>
    </w:p>
    <w:p>
      <w:pPr>
        <w:widowControl/>
        <w:adjustRightInd w:val="0"/>
        <w:snapToGrid w:val="0"/>
        <w:spacing w:line="580" w:lineRule="exact"/>
        <w:ind w:firstLine="640" w:firstLineChars="200"/>
        <w:contextualSpacing/>
        <w:jc w:val="left"/>
        <w:rPr>
          <w:rFonts w:ascii="黑体" w:hAnsi="黑体" w:eastAsia="黑体" w:cs="宋体"/>
          <w:color w:val="000000"/>
          <w:kern w:val="0"/>
          <w:sz w:val="32"/>
          <w:szCs w:val="32"/>
          <w:shd w:val="clear" w:color="auto" w:fill="FFFFFF"/>
          <w:lang w:val="zh-CN"/>
        </w:rPr>
      </w:pPr>
      <w:r>
        <w:rPr>
          <w:rFonts w:hint="eastAsia" w:ascii="黑体" w:hAnsi="黑体" w:eastAsia="黑体" w:cs="宋体"/>
          <w:color w:val="000000"/>
          <w:kern w:val="0"/>
          <w:sz w:val="32"/>
          <w:szCs w:val="32"/>
          <w:shd w:val="clear" w:color="auto" w:fill="FFFFFF"/>
          <w:lang w:val="zh-CN"/>
        </w:rPr>
        <w:t>四、评价结论及建议</w:t>
      </w:r>
    </w:p>
    <w:p>
      <w:pPr>
        <w:spacing w:line="360" w:lineRule="auto"/>
        <w:ind w:firstLine="640"/>
        <w:rPr>
          <w:rFonts w:ascii="仿宋_GB2312" w:hAnsi="宋体" w:eastAsia="仿宋_GB2312"/>
          <w:sz w:val="32"/>
          <w:szCs w:val="32"/>
        </w:rPr>
      </w:pPr>
      <w:r>
        <w:rPr>
          <w:rFonts w:hint="eastAsia" w:ascii="仿宋_GB2312" w:hAnsi="宋体" w:eastAsia="仿宋_GB2312"/>
          <w:sz w:val="32"/>
          <w:szCs w:val="32"/>
        </w:rPr>
        <w:t>（一）评价结论。</w:t>
      </w:r>
    </w:p>
    <w:p>
      <w:pPr>
        <w:spacing w:line="360" w:lineRule="auto"/>
        <w:ind w:firstLine="640"/>
        <w:rPr>
          <w:rFonts w:ascii="仿宋_GB2312" w:hAnsi="宋体" w:eastAsia="仿宋_GB2312"/>
          <w:sz w:val="32"/>
          <w:szCs w:val="32"/>
        </w:rPr>
      </w:pPr>
      <w:r>
        <w:rPr>
          <w:rFonts w:hint="eastAsia" w:ascii="仿宋_GB2312" w:hAnsi="宋体" w:eastAsia="仿宋_GB2312"/>
          <w:sz w:val="32"/>
          <w:szCs w:val="32"/>
        </w:rPr>
        <w:t xml:space="preserve"> 按《部门整体支出绩效评价指标体系》标准，对学院2021年部门支出绩效自评评价得分99分。学院总体绩效目标明确、决策依据充分、资金分配科学合理，资金管理规范，任务完成良好，达到了预期效果。</w:t>
      </w:r>
    </w:p>
    <w:p>
      <w:pPr>
        <w:spacing w:line="360" w:lineRule="auto"/>
        <w:ind w:firstLine="640"/>
        <w:rPr>
          <w:rFonts w:ascii="仿宋_GB2312" w:hAnsi="宋体" w:eastAsia="仿宋_GB2312"/>
          <w:sz w:val="32"/>
          <w:szCs w:val="32"/>
        </w:rPr>
      </w:pPr>
      <w:r>
        <w:rPr>
          <w:rFonts w:hint="eastAsia" w:ascii="仿宋_GB2312" w:hAnsi="宋体" w:eastAsia="仿宋_GB2312"/>
          <w:sz w:val="32"/>
          <w:szCs w:val="32"/>
        </w:rPr>
        <w:t>（二）存在问题。</w:t>
      </w:r>
    </w:p>
    <w:p>
      <w:pPr>
        <w:spacing w:line="360" w:lineRule="auto"/>
        <w:ind w:firstLine="640"/>
        <w:rPr>
          <w:rFonts w:ascii="仿宋_GB2312" w:hAnsi="宋体" w:eastAsia="仿宋_GB2312"/>
          <w:sz w:val="32"/>
          <w:szCs w:val="32"/>
        </w:rPr>
      </w:pPr>
      <w:r>
        <w:rPr>
          <w:rFonts w:hint="eastAsia" w:ascii="仿宋_GB2312" w:hAnsi="宋体" w:eastAsia="仿宋_GB2312"/>
          <w:sz w:val="32"/>
          <w:szCs w:val="32"/>
        </w:rPr>
        <w:t xml:space="preserve">     资产购置审批流程过长，一般在年底取得资产批复文件，受年终决算等因素影响，当年无法实施政府采购，适成政府采购预算不能按计划进行，影响预算执行进度。</w:t>
      </w:r>
    </w:p>
    <w:p>
      <w:pPr>
        <w:spacing w:line="360" w:lineRule="auto"/>
        <w:ind w:firstLine="640"/>
        <w:rPr>
          <w:rFonts w:ascii="仿宋_GB2312" w:hAnsi="宋体" w:eastAsia="仿宋_GB2312"/>
          <w:sz w:val="32"/>
          <w:szCs w:val="32"/>
        </w:rPr>
      </w:pPr>
      <w:r>
        <w:rPr>
          <w:rFonts w:hint="eastAsia" w:ascii="仿宋_GB2312" w:hAnsi="宋体" w:eastAsia="仿宋_GB2312"/>
          <w:sz w:val="32"/>
          <w:szCs w:val="32"/>
        </w:rPr>
        <w:t>（三）改进建议。</w:t>
      </w:r>
    </w:p>
    <w:p>
      <w:pPr>
        <w:spacing w:line="360" w:lineRule="auto"/>
        <w:ind w:firstLine="640"/>
        <w:rPr>
          <w:rFonts w:ascii="仿宋_GB2312" w:hAnsi="宋体" w:eastAsia="仿宋_GB2312"/>
          <w:sz w:val="32"/>
          <w:szCs w:val="32"/>
        </w:rPr>
      </w:pPr>
      <w:r>
        <w:rPr>
          <w:rFonts w:hint="eastAsia" w:ascii="仿宋_GB2312" w:hAnsi="宋体" w:eastAsia="仿宋_GB2312"/>
          <w:sz w:val="32"/>
          <w:szCs w:val="32"/>
        </w:rPr>
        <w:t>进一步学习《预算法》《政府采购法》等法律法规，严肃财经纪律，合理编制采购预算，依法使用财政资金，严格执行各项规章制度。编制项目支出预算，将绩效目标作为预算安排的重要依据，提高预算编制的科学性和准确性，进一步提高资金使用绩效。</w:t>
      </w:r>
    </w:p>
    <w:p>
      <w:pPr>
        <w:pStyle w:val="7"/>
        <w:spacing w:before="93"/>
        <w:rPr>
          <w:b/>
          <w:bCs/>
        </w:rPr>
      </w:pPr>
      <w:r>
        <w:rPr>
          <w:rFonts w:hint="eastAsia" w:hAnsi="宋体" w:cs="宋体"/>
          <w:b/>
          <w:bCs/>
          <w:sz w:val="32"/>
          <w:szCs w:val="32"/>
          <w:shd w:val="clear" w:color="auto" w:fill="FFFFFF"/>
          <w:lang w:val="zh-CN"/>
        </w:rPr>
        <w:t>附</w:t>
      </w:r>
      <w:r>
        <w:rPr>
          <w:rFonts w:hint="eastAsia" w:hAnsi="宋体" w:cs="宋体"/>
          <w:b/>
          <w:bCs/>
          <w:sz w:val="32"/>
          <w:szCs w:val="32"/>
          <w:shd w:val="clear" w:color="auto" w:fill="FFFFFF"/>
        </w:rPr>
        <w:t>表</w:t>
      </w:r>
    </w:p>
    <w:p>
      <w:pPr>
        <w:pStyle w:val="7"/>
        <w:spacing w:before="93"/>
        <w:rPr>
          <w:rFonts w:hAnsi="宋体" w:cs="宋体"/>
          <w:sz w:val="32"/>
          <w:szCs w:val="32"/>
          <w:shd w:val="clear" w:color="auto" w:fill="FFFFFF"/>
          <w:lang w:val="zh-CN"/>
        </w:rPr>
      </w:pPr>
    </w:p>
    <w:tbl>
      <w:tblPr>
        <w:tblStyle w:val="21"/>
        <w:tblpPr w:leftFromText="180" w:rightFromText="180" w:vertAnchor="text" w:horzAnchor="page" w:tblpX="785" w:tblpY="919"/>
        <w:tblOverlap w:val="never"/>
        <w:tblW w:w="10584" w:type="dxa"/>
        <w:tblInd w:w="0" w:type="dxa"/>
        <w:tblLayout w:type="fixed"/>
        <w:tblCellMar>
          <w:top w:w="15" w:type="dxa"/>
          <w:left w:w="15" w:type="dxa"/>
          <w:bottom w:w="15" w:type="dxa"/>
          <w:right w:w="15" w:type="dxa"/>
        </w:tblCellMar>
      </w:tblPr>
      <w:tblGrid>
        <w:gridCol w:w="1253"/>
        <w:gridCol w:w="1201"/>
        <w:gridCol w:w="989"/>
        <w:gridCol w:w="2805"/>
        <w:gridCol w:w="1154"/>
        <w:gridCol w:w="1116"/>
        <w:gridCol w:w="2066"/>
      </w:tblGrid>
      <w:tr>
        <w:tblPrEx>
          <w:tblCellMar>
            <w:top w:w="15" w:type="dxa"/>
            <w:left w:w="15" w:type="dxa"/>
            <w:bottom w:w="15" w:type="dxa"/>
            <w:right w:w="15" w:type="dxa"/>
          </w:tblCellMar>
        </w:tblPrEx>
        <w:trPr>
          <w:trHeight w:val="480" w:hRule="atLeast"/>
        </w:trPr>
        <w:tc>
          <w:tcPr>
            <w:tcW w:w="10584" w:type="dxa"/>
            <w:gridSpan w:val="7"/>
            <w:shd w:val="clear" w:color="auto" w:fill="auto"/>
            <w:vAlign w:val="center"/>
          </w:tcPr>
          <w:p>
            <w:pPr>
              <w:widowControl/>
              <w:jc w:val="center"/>
              <w:textAlignment w:val="center"/>
              <w:rPr>
                <w:rFonts w:ascii="宋体" w:hAnsi="宋体" w:cs="宋体"/>
                <w:b/>
                <w:color w:val="000000"/>
                <w:sz w:val="36"/>
                <w:szCs w:val="36"/>
              </w:rPr>
            </w:pPr>
            <w:r>
              <w:rPr>
                <w:rFonts w:hint="eastAsia" w:ascii="宋体" w:hAnsi="宋体" w:cs="宋体"/>
                <w:b/>
                <w:color w:val="000000"/>
                <w:kern w:val="0"/>
                <w:sz w:val="36"/>
                <w:szCs w:val="36"/>
                <w:lang w:bidi="ar"/>
              </w:rPr>
              <w:t>项目支出绩效自评表</w:t>
            </w:r>
          </w:p>
        </w:tc>
      </w:tr>
      <w:tr>
        <w:tblPrEx>
          <w:tblCellMar>
            <w:top w:w="15" w:type="dxa"/>
            <w:left w:w="15" w:type="dxa"/>
            <w:bottom w:w="15" w:type="dxa"/>
            <w:right w:w="15" w:type="dxa"/>
          </w:tblCellMar>
        </w:tblPrEx>
        <w:trPr>
          <w:trHeight w:val="385" w:hRule="atLeast"/>
        </w:trPr>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项目名称：</w:t>
            </w:r>
          </w:p>
        </w:tc>
        <w:tc>
          <w:tcPr>
            <w:tcW w:w="49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专业建设及科研经费项目</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年度：</w:t>
            </w:r>
          </w:p>
        </w:tc>
        <w:tc>
          <w:tcPr>
            <w:tcW w:w="31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2021</w:t>
            </w:r>
          </w:p>
        </w:tc>
      </w:tr>
      <w:tr>
        <w:tblPrEx>
          <w:tblCellMar>
            <w:top w:w="15" w:type="dxa"/>
            <w:left w:w="15" w:type="dxa"/>
            <w:bottom w:w="15" w:type="dxa"/>
            <w:right w:w="15" w:type="dxa"/>
          </w:tblCellMar>
        </w:tblPrEx>
        <w:trPr>
          <w:trHeight w:val="420" w:hRule="atLeast"/>
        </w:trPr>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主管部门：</w:t>
            </w:r>
          </w:p>
        </w:tc>
        <w:tc>
          <w:tcPr>
            <w:tcW w:w="49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乐山职业技术学院</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实施单位：</w:t>
            </w:r>
          </w:p>
        </w:tc>
        <w:tc>
          <w:tcPr>
            <w:tcW w:w="31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乐山职业技术学院</w:t>
            </w:r>
          </w:p>
        </w:tc>
      </w:tr>
      <w:tr>
        <w:tblPrEx>
          <w:tblCellMar>
            <w:top w:w="15" w:type="dxa"/>
            <w:left w:w="15" w:type="dxa"/>
            <w:bottom w:w="15" w:type="dxa"/>
            <w:right w:w="15" w:type="dxa"/>
          </w:tblCellMar>
        </w:tblPrEx>
        <w:trPr>
          <w:trHeight w:val="420" w:hRule="atLeast"/>
        </w:trPr>
        <w:tc>
          <w:tcPr>
            <w:tcW w:w="1058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项目资金（万元）</w:t>
            </w:r>
          </w:p>
        </w:tc>
      </w:tr>
      <w:tr>
        <w:tblPrEx>
          <w:tblCellMar>
            <w:top w:w="15" w:type="dxa"/>
            <w:left w:w="15" w:type="dxa"/>
            <w:bottom w:w="15" w:type="dxa"/>
            <w:right w:w="15" w:type="dxa"/>
          </w:tblCellMar>
        </w:tblPrEx>
        <w:trPr>
          <w:trHeight w:val="480" w:hRule="atLeast"/>
        </w:trPr>
        <w:tc>
          <w:tcPr>
            <w:tcW w:w="2454" w:type="dxa"/>
            <w:gridSpan w:val="2"/>
            <w:tcBorders>
              <w:top w:val="single" w:color="000000" w:sz="4" w:space="0"/>
              <w:left w:val="single" w:color="000000" w:sz="4" w:space="0"/>
              <w:bottom w:val="single" w:color="000000" w:sz="4" w:space="0"/>
            </w:tcBorders>
            <w:shd w:val="clear" w:color="auto" w:fill="auto"/>
            <w:vAlign w:val="center"/>
          </w:tcPr>
          <w:p>
            <w:pPr>
              <w:jc w:val="center"/>
              <w:rPr>
                <w:rFonts w:ascii="宋体" w:hAnsi="宋体" w:cs="宋体"/>
                <w:color w:val="000000"/>
                <w:sz w:val="20"/>
                <w:szCs w:val="20"/>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年初预算数</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全年预算数</w:t>
            </w:r>
          </w:p>
        </w:tc>
        <w:tc>
          <w:tcPr>
            <w:tcW w:w="2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全年执行数</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执行率</w:t>
            </w:r>
          </w:p>
        </w:tc>
      </w:tr>
      <w:tr>
        <w:tblPrEx>
          <w:tblCellMar>
            <w:top w:w="15" w:type="dxa"/>
            <w:left w:w="15" w:type="dxa"/>
            <w:bottom w:w="15" w:type="dxa"/>
            <w:right w:w="15" w:type="dxa"/>
          </w:tblCellMar>
        </w:tblPrEx>
        <w:trPr>
          <w:trHeight w:val="540" w:hRule="atLeast"/>
        </w:trPr>
        <w:tc>
          <w:tcPr>
            <w:tcW w:w="2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年度资金总额</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857</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857</w:t>
            </w:r>
          </w:p>
        </w:tc>
        <w:tc>
          <w:tcPr>
            <w:tcW w:w="2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827</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96%</w:t>
            </w:r>
          </w:p>
        </w:tc>
      </w:tr>
      <w:tr>
        <w:tblPrEx>
          <w:tblCellMar>
            <w:top w:w="15" w:type="dxa"/>
            <w:left w:w="15" w:type="dxa"/>
            <w:bottom w:w="15" w:type="dxa"/>
            <w:right w:w="15" w:type="dxa"/>
          </w:tblCellMar>
        </w:tblPrEx>
        <w:trPr>
          <w:trHeight w:val="540" w:hRule="atLeast"/>
        </w:trPr>
        <w:tc>
          <w:tcPr>
            <w:tcW w:w="2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其中：财政拨款</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857</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857</w:t>
            </w:r>
          </w:p>
        </w:tc>
        <w:tc>
          <w:tcPr>
            <w:tcW w:w="2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827</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96%</w:t>
            </w:r>
          </w:p>
        </w:tc>
      </w:tr>
      <w:tr>
        <w:tblPrEx>
          <w:tblCellMar>
            <w:top w:w="15" w:type="dxa"/>
            <w:left w:w="15" w:type="dxa"/>
            <w:bottom w:w="15" w:type="dxa"/>
            <w:right w:w="15" w:type="dxa"/>
          </w:tblCellMar>
        </w:tblPrEx>
        <w:trPr>
          <w:trHeight w:val="493" w:hRule="atLeast"/>
        </w:trPr>
        <w:tc>
          <w:tcPr>
            <w:tcW w:w="24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其他资金</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22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15" w:type="dxa"/>
            <w:left w:w="15" w:type="dxa"/>
            <w:bottom w:w="15" w:type="dxa"/>
            <w:right w:w="15" w:type="dxa"/>
          </w:tblCellMar>
        </w:tblPrEx>
        <w:trPr>
          <w:trHeight w:val="480" w:hRule="atLeast"/>
        </w:trPr>
        <w:tc>
          <w:tcPr>
            <w:tcW w:w="12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年度总体目标</w:t>
            </w:r>
          </w:p>
        </w:tc>
        <w:tc>
          <w:tcPr>
            <w:tcW w:w="61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预期目标</w:t>
            </w:r>
          </w:p>
        </w:tc>
        <w:tc>
          <w:tcPr>
            <w:tcW w:w="31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实际完成情况</w:t>
            </w:r>
          </w:p>
        </w:tc>
      </w:tr>
      <w:tr>
        <w:tblPrEx>
          <w:tblCellMar>
            <w:top w:w="15" w:type="dxa"/>
            <w:left w:w="15" w:type="dxa"/>
            <w:bottom w:w="15" w:type="dxa"/>
            <w:right w:w="15" w:type="dxa"/>
          </w:tblCellMar>
        </w:tblPrEx>
        <w:trPr>
          <w:trHeight w:val="673" w:hRule="atLeast"/>
        </w:trPr>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6149"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提高专业建设水平和科技服务能力，为地方经济发展培养高素质人才。</w:t>
            </w:r>
          </w:p>
        </w:tc>
        <w:tc>
          <w:tcPr>
            <w:tcW w:w="31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学院进入四川省“双高”建设院校，办学水平不断提升。</w:t>
            </w:r>
          </w:p>
        </w:tc>
      </w:tr>
      <w:tr>
        <w:tblPrEx>
          <w:tblCellMar>
            <w:top w:w="15" w:type="dxa"/>
            <w:left w:w="15" w:type="dxa"/>
            <w:bottom w:w="15" w:type="dxa"/>
            <w:right w:w="15" w:type="dxa"/>
          </w:tblCellMar>
        </w:tblPrEx>
        <w:trPr>
          <w:trHeight w:val="480" w:hRule="atLeast"/>
        </w:trPr>
        <w:tc>
          <w:tcPr>
            <w:tcW w:w="12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一级指标</w:t>
            </w:r>
          </w:p>
        </w:tc>
        <w:tc>
          <w:tcPr>
            <w:tcW w:w="21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8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目标指标</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目标值</w:t>
            </w:r>
          </w:p>
        </w:tc>
        <w:tc>
          <w:tcPr>
            <w:tcW w:w="11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业绩指标</w:t>
            </w:r>
          </w:p>
        </w:tc>
        <w:tc>
          <w:tcPr>
            <w:tcW w:w="20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完成率</w:t>
            </w:r>
          </w:p>
        </w:tc>
      </w:tr>
      <w:tr>
        <w:tblPrEx>
          <w:tblCellMar>
            <w:top w:w="15" w:type="dxa"/>
            <w:left w:w="15" w:type="dxa"/>
            <w:bottom w:w="15" w:type="dxa"/>
            <w:right w:w="15" w:type="dxa"/>
          </w:tblCellMar>
        </w:tblPrEx>
        <w:trPr>
          <w:trHeight w:val="432" w:hRule="atLeast"/>
        </w:trPr>
        <w:tc>
          <w:tcPr>
            <w:tcW w:w="125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投入与管理</w:t>
            </w:r>
          </w:p>
        </w:tc>
        <w:tc>
          <w:tcPr>
            <w:tcW w:w="2190" w:type="dxa"/>
            <w:gridSpan w:val="2"/>
            <w:vMerge w:val="restart"/>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投入管理</w:t>
            </w:r>
          </w:p>
        </w:tc>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预算编制合理性</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合理</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190"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预算执行率</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190"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预算资金到位率</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190" w:type="dxa"/>
            <w:gridSpan w:val="2"/>
            <w:vMerge w:val="restart"/>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财务管理</w:t>
            </w:r>
          </w:p>
        </w:tc>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财务管理制度健全性</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健全</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190"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财务监控有效性</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有效</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190"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资金使用规范性</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190" w:type="dxa"/>
            <w:gridSpan w:val="2"/>
            <w:vMerge w:val="restart"/>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实施管理</w:t>
            </w:r>
          </w:p>
        </w:tc>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供应商资质符合程度</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符合</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190"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合同管理完备性</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完备</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190"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监理规范性</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190"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系统运维规范性</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190"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项目管理制度健全性</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健全</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190"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项目验收规范性</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190"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政府采购规范性</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190"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资产管理</w:t>
            </w:r>
          </w:p>
        </w:tc>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资产管理安全性</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安全</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25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产出指标</w:t>
            </w:r>
          </w:p>
        </w:tc>
        <w:tc>
          <w:tcPr>
            <w:tcW w:w="2190" w:type="dxa"/>
            <w:gridSpan w:val="2"/>
            <w:vMerge w:val="restart"/>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数量指标</w:t>
            </w:r>
          </w:p>
        </w:tc>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安排学生实习人数</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&gt;=4849人</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190"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国家级骨干专业</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3个</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190"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省级重点专业</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=6个</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190"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在线开放课程</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=20门</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190"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教师教学能力大赛省级奖项</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10项</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190"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高职学生职业技能大赛省级以上奖项</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20项</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190"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横向科研项目</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=60项</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190"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质量指标</w:t>
            </w:r>
          </w:p>
        </w:tc>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入选“双高”建设院校</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省级</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190"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时效指标</w:t>
            </w:r>
          </w:p>
        </w:tc>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完成时间</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1年</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190"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成本指标</w:t>
            </w:r>
          </w:p>
        </w:tc>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r>
      <w:tr>
        <w:tblPrEx>
          <w:tblCellMar>
            <w:top w:w="15" w:type="dxa"/>
            <w:left w:w="15" w:type="dxa"/>
            <w:bottom w:w="15" w:type="dxa"/>
            <w:right w:w="15" w:type="dxa"/>
          </w:tblCellMar>
        </w:tblPrEx>
        <w:trPr>
          <w:trHeight w:val="432" w:hRule="atLeast"/>
        </w:trPr>
        <w:tc>
          <w:tcPr>
            <w:tcW w:w="125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效益指标</w:t>
            </w:r>
          </w:p>
        </w:tc>
        <w:tc>
          <w:tcPr>
            <w:tcW w:w="2190"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经济效益指标</w:t>
            </w:r>
          </w:p>
        </w:tc>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就业率</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&gt;=95%</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190" w:type="dxa"/>
            <w:gridSpan w:val="2"/>
            <w:vMerge w:val="restart"/>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社会效益指标</w:t>
            </w:r>
          </w:p>
        </w:tc>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向社会输送高素质技术技能人才规模（人次/年）</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4000</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190"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服务社会发展，开展社会培训（人次/年）</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28000</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190"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生态效益指标</w:t>
            </w:r>
          </w:p>
        </w:tc>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r>
      <w:tr>
        <w:tblPrEx>
          <w:tblCellMar>
            <w:top w:w="15" w:type="dxa"/>
            <w:left w:w="15" w:type="dxa"/>
            <w:bottom w:w="15" w:type="dxa"/>
            <w:right w:w="15" w:type="dxa"/>
          </w:tblCellMar>
        </w:tblPrEx>
        <w:trPr>
          <w:trHeight w:val="432" w:hRule="atLeast"/>
        </w:trPr>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190"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可持续影响指标</w:t>
            </w:r>
          </w:p>
        </w:tc>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学院知名度</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提升</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25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满意度指标</w:t>
            </w:r>
          </w:p>
        </w:tc>
        <w:tc>
          <w:tcPr>
            <w:tcW w:w="2190" w:type="dxa"/>
            <w:gridSpan w:val="2"/>
            <w:vMerge w:val="restart"/>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满意度指标</w:t>
            </w:r>
          </w:p>
        </w:tc>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在校生满意度（%）</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&gt;=95%</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190"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毕业生满意度（%）</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&gt;=98%</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190"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用人单位满意度（%）</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&gt;=95%</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2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190"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2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家长满意度（%）</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&gt;=91.5%</w:t>
            </w:r>
          </w:p>
        </w:tc>
        <w:tc>
          <w:tcPr>
            <w:tcW w:w="11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0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bl>
    <w:p>
      <w:pPr>
        <w:pStyle w:val="7"/>
        <w:spacing w:before="93"/>
      </w:pPr>
    </w:p>
    <w:p>
      <w:pPr>
        <w:pStyle w:val="7"/>
        <w:spacing w:before="93"/>
        <w:rPr>
          <w:lang w:val="zh-CN"/>
        </w:rPr>
      </w:pPr>
    </w:p>
    <w:tbl>
      <w:tblPr>
        <w:tblStyle w:val="21"/>
        <w:tblW w:w="10244" w:type="dxa"/>
        <w:tblInd w:w="-728" w:type="dxa"/>
        <w:tblLayout w:type="fixed"/>
        <w:tblCellMar>
          <w:top w:w="15" w:type="dxa"/>
          <w:left w:w="15" w:type="dxa"/>
          <w:bottom w:w="15" w:type="dxa"/>
          <w:right w:w="15" w:type="dxa"/>
        </w:tblCellMar>
      </w:tblPr>
      <w:tblGrid>
        <w:gridCol w:w="1320"/>
        <w:gridCol w:w="1548"/>
        <w:gridCol w:w="1212"/>
        <w:gridCol w:w="1666"/>
        <w:gridCol w:w="1236"/>
        <w:gridCol w:w="1237"/>
        <w:gridCol w:w="2025"/>
      </w:tblGrid>
      <w:tr>
        <w:tblPrEx>
          <w:tblCellMar>
            <w:top w:w="15" w:type="dxa"/>
            <w:left w:w="15" w:type="dxa"/>
            <w:bottom w:w="15" w:type="dxa"/>
            <w:right w:w="15" w:type="dxa"/>
          </w:tblCellMar>
        </w:tblPrEx>
        <w:trPr>
          <w:trHeight w:val="480" w:hRule="atLeast"/>
        </w:trPr>
        <w:tc>
          <w:tcPr>
            <w:tcW w:w="10244" w:type="dxa"/>
            <w:gridSpan w:val="7"/>
            <w:shd w:val="clear" w:color="auto" w:fill="auto"/>
            <w:vAlign w:val="center"/>
          </w:tcPr>
          <w:p>
            <w:pPr>
              <w:widowControl/>
              <w:jc w:val="center"/>
              <w:textAlignment w:val="center"/>
              <w:rPr>
                <w:rFonts w:ascii="宋体" w:hAnsi="宋体" w:cs="宋体"/>
                <w:b/>
                <w:color w:val="000000"/>
                <w:sz w:val="36"/>
                <w:szCs w:val="36"/>
              </w:rPr>
            </w:pPr>
            <w:r>
              <w:rPr>
                <w:rFonts w:hint="eastAsia" w:ascii="宋体" w:hAnsi="宋体" w:cs="宋体"/>
                <w:b/>
                <w:color w:val="000000"/>
                <w:kern w:val="0"/>
                <w:sz w:val="36"/>
                <w:szCs w:val="36"/>
                <w:lang w:bidi="ar"/>
              </w:rPr>
              <w:t>项目支出绩效自评表</w:t>
            </w:r>
          </w:p>
        </w:tc>
      </w:tr>
      <w:tr>
        <w:tblPrEx>
          <w:tblCellMar>
            <w:top w:w="15" w:type="dxa"/>
            <w:left w:w="15" w:type="dxa"/>
            <w:bottom w:w="15" w:type="dxa"/>
            <w:right w:w="15" w:type="dxa"/>
          </w:tblCellMar>
        </w:tblPrEx>
        <w:trPr>
          <w:trHeight w:val="385"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项目名称：</w:t>
            </w:r>
          </w:p>
        </w:tc>
        <w:tc>
          <w:tcPr>
            <w:tcW w:w="44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取水水资源税</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年度：</w:t>
            </w:r>
          </w:p>
        </w:tc>
        <w:tc>
          <w:tcPr>
            <w:tcW w:w="3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2021年度</w:t>
            </w:r>
          </w:p>
        </w:tc>
      </w:tr>
      <w:tr>
        <w:tblPrEx>
          <w:tblCellMar>
            <w:top w:w="15" w:type="dxa"/>
            <w:left w:w="15" w:type="dxa"/>
            <w:bottom w:w="15" w:type="dxa"/>
            <w:right w:w="15" w:type="dxa"/>
          </w:tblCellMar>
        </w:tblPrEx>
        <w:trPr>
          <w:trHeight w:val="42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主管部门：</w:t>
            </w:r>
          </w:p>
        </w:tc>
        <w:tc>
          <w:tcPr>
            <w:tcW w:w="44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乐山职业技术学院</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实施单位：</w:t>
            </w:r>
          </w:p>
        </w:tc>
        <w:tc>
          <w:tcPr>
            <w:tcW w:w="3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乐山职业技术学院</w:t>
            </w:r>
          </w:p>
        </w:tc>
      </w:tr>
      <w:tr>
        <w:tblPrEx>
          <w:tblCellMar>
            <w:top w:w="15" w:type="dxa"/>
            <w:left w:w="15" w:type="dxa"/>
            <w:bottom w:w="15" w:type="dxa"/>
            <w:right w:w="15" w:type="dxa"/>
          </w:tblCellMar>
        </w:tblPrEx>
        <w:trPr>
          <w:trHeight w:val="420" w:hRule="atLeast"/>
        </w:trPr>
        <w:tc>
          <w:tcPr>
            <w:tcW w:w="1024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项目资金（万元）</w:t>
            </w:r>
          </w:p>
        </w:tc>
      </w:tr>
      <w:tr>
        <w:tblPrEx>
          <w:tblCellMar>
            <w:top w:w="15" w:type="dxa"/>
            <w:left w:w="15" w:type="dxa"/>
            <w:bottom w:w="15" w:type="dxa"/>
            <w:right w:w="15" w:type="dxa"/>
          </w:tblCellMar>
        </w:tblPrEx>
        <w:trPr>
          <w:trHeight w:val="480" w:hRule="atLeast"/>
        </w:trPr>
        <w:tc>
          <w:tcPr>
            <w:tcW w:w="2868" w:type="dxa"/>
            <w:gridSpan w:val="2"/>
            <w:tcBorders>
              <w:top w:val="single" w:color="000000" w:sz="4" w:space="0"/>
              <w:left w:val="single" w:color="000000" w:sz="4" w:space="0"/>
              <w:bottom w:val="single" w:color="000000" w:sz="4" w:space="0"/>
            </w:tcBorders>
            <w:shd w:val="clear" w:color="auto" w:fill="auto"/>
            <w:vAlign w:val="center"/>
          </w:tcPr>
          <w:p>
            <w:pPr>
              <w:jc w:val="center"/>
              <w:rPr>
                <w:rFonts w:ascii="宋体" w:hAnsi="宋体" w:cs="宋体"/>
                <w:color w:val="000000"/>
                <w:sz w:val="20"/>
                <w:szCs w:val="20"/>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年初预算数</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全年预算数</w:t>
            </w:r>
          </w:p>
        </w:tc>
        <w:tc>
          <w:tcPr>
            <w:tcW w:w="24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全年执行数</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执行率</w:t>
            </w:r>
          </w:p>
        </w:tc>
      </w:tr>
      <w:tr>
        <w:tblPrEx>
          <w:tblCellMar>
            <w:top w:w="15" w:type="dxa"/>
            <w:left w:w="15" w:type="dxa"/>
            <w:bottom w:w="15" w:type="dxa"/>
            <w:right w:w="15" w:type="dxa"/>
          </w:tblCellMar>
        </w:tblPrEx>
        <w:trPr>
          <w:trHeight w:val="540" w:hRule="atLeast"/>
        </w:trPr>
        <w:tc>
          <w:tcPr>
            <w:tcW w:w="2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年度资金总额</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23</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23</w:t>
            </w:r>
          </w:p>
        </w:tc>
        <w:tc>
          <w:tcPr>
            <w:tcW w:w="24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r>
      <w:tr>
        <w:tblPrEx>
          <w:tblCellMar>
            <w:top w:w="15" w:type="dxa"/>
            <w:left w:w="15" w:type="dxa"/>
            <w:bottom w:w="15" w:type="dxa"/>
            <w:right w:w="15" w:type="dxa"/>
          </w:tblCellMar>
        </w:tblPrEx>
        <w:trPr>
          <w:trHeight w:val="540" w:hRule="atLeast"/>
        </w:trPr>
        <w:tc>
          <w:tcPr>
            <w:tcW w:w="2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其中：财政拨款</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23</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23</w:t>
            </w:r>
          </w:p>
        </w:tc>
        <w:tc>
          <w:tcPr>
            <w:tcW w:w="24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r>
      <w:tr>
        <w:tblPrEx>
          <w:tblCellMar>
            <w:top w:w="15" w:type="dxa"/>
            <w:left w:w="15" w:type="dxa"/>
            <w:bottom w:w="15" w:type="dxa"/>
            <w:right w:w="15" w:type="dxa"/>
          </w:tblCellMar>
        </w:tblPrEx>
        <w:trPr>
          <w:trHeight w:val="493" w:hRule="atLeast"/>
        </w:trPr>
        <w:tc>
          <w:tcPr>
            <w:tcW w:w="2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其他资金</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24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15" w:type="dxa"/>
            <w:left w:w="15" w:type="dxa"/>
            <w:bottom w:w="15" w:type="dxa"/>
            <w:right w:w="15" w:type="dxa"/>
          </w:tblCellMar>
        </w:tblPrEx>
        <w:trPr>
          <w:trHeight w:val="480"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年度总体目标</w:t>
            </w:r>
          </w:p>
        </w:tc>
        <w:tc>
          <w:tcPr>
            <w:tcW w:w="56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预期目标</w:t>
            </w:r>
          </w:p>
        </w:tc>
        <w:tc>
          <w:tcPr>
            <w:tcW w:w="32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实际完成情况</w:t>
            </w:r>
          </w:p>
        </w:tc>
      </w:tr>
      <w:tr>
        <w:tblPrEx>
          <w:tblCellMar>
            <w:top w:w="15" w:type="dxa"/>
            <w:left w:w="15" w:type="dxa"/>
            <w:bottom w:w="15" w:type="dxa"/>
            <w:right w:w="15" w:type="dxa"/>
          </w:tblCellMar>
        </w:tblPrEx>
        <w:trPr>
          <w:trHeight w:val="336"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5662"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完成全年水资源税申报与缴纳。</w:t>
            </w:r>
          </w:p>
        </w:tc>
        <w:tc>
          <w:tcPr>
            <w:tcW w:w="3262" w:type="dxa"/>
            <w:gridSpan w:val="2"/>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完成全年水资源税申报与缴纳。</w:t>
            </w:r>
          </w:p>
        </w:tc>
      </w:tr>
      <w:tr>
        <w:tblPrEx>
          <w:tblCellMar>
            <w:top w:w="15" w:type="dxa"/>
            <w:left w:w="15" w:type="dxa"/>
            <w:bottom w:w="15" w:type="dxa"/>
            <w:right w:w="15" w:type="dxa"/>
          </w:tblCellMar>
        </w:tblPrEx>
        <w:trPr>
          <w:trHeight w:val="48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一级指标</w:t>
            </w:r>
          </w:p>
        </w:tc>
        <w:tc>
          <w:tcPr>
            <w:tcW w:w="2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二级指标</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目标指标</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目标值</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业绩指标</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完成率</w:t>
            </w:r>
          </w:p>
        </w:tc>
      </w:tr>
      <w:tr>
        <w:tblPrEx>
          <w:tblCellMar>
            <w:top w:w="15" w:type="dxa"/>
            <w:left w:w="15" w:type="dxa"/>
            <w:bottom w:w="15" w:type="dxa"/>
            <w:right w:w="15" w:type="dxa"/>
          </w:tblCellMar>
        </w:tblPrEx>
        <w:trPr>
          <w:trHeight w:val="432"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投入与管理</w:t>
            </w:r>
          </w:p>
        </w:tc>
        <w:tc>
          <w:tcPr>
            <w:tcW w:w="2760" w:type="dxa"/>
            <w:gridSpan w:val="2"/>
            <w:vMerge w:val="restart"/>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投入管理</w:t>
            </w:r>
          </w:p>
        </w:tc>
        <w:tc>
          <w:tcPr>
            <w:tcW w:w="1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预算编制合理性</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合理</w:t>
            </w:r>
          </w:p>
        </w:tc>
        <w:tc>
          <w:tcPr>
            <w:tcW w:w="1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760"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预算执行率</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760"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预算资金到位率</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760" w:type="dxa"/>
            <w:gridSpan w:val="2"/>
            <w:vMerge w:val="restart"/>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财务管理</w:t>
            </w:r>
          </w:p>
        </w:tc>
        <w:tc>
          <w:tcPr>
            <w:tcW w:w="1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财务管理制度健全性</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健全</w:t>
            </w:r>
          </w:p>
        </w:tc>
        <w:tc>
          <w:tcPr>
            <w:tcW w:w="1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760"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财务监控有效性</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有效</w:t>
            </w:r>
          </w:p>
        </w:tc>
        <w:tc>
          <w:tcPr>
            <w:tcW w:w="1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760"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资金使用规范性</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1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760" w:type="dxa"/>
            <w:gridSpan w:val="2"/>
            <w:vMerge w:val="restart"/>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实施管理</w:t>
            </w:r>
          </w:p>
        </w:tc>
        <w:tc>
          <w:tcPr>
            <w:tcW w:w="1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供应商资质符合程度</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符合</w:t>
            </w:r>
          </w:p>
        </w:tc>
        <w:tc>
          <w:tcPr>
            <w:tcW w:w="1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760"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合同管理完备性</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完备</w:t>
            </w:r>
          </w:p>
        </w:tc>
        <w:tc>
          <w:tcPr>
            <w:tcW w:w="1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760"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监理规范性</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1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760"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系统运维规范性</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1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760"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项目管理制度健全性</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健全</w:t>
            </w:r>
          </w:p>
        </w:tc>
        <w:tc>
          <w:tcPr>
            <w:tcW w:w="1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760"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项目验收规范性</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1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760"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政府采购规范性</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1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760"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资产管理</w:t>
            </w:r>
          </w:p>
        </w:tc>
        <w:tc>
          <w:tcPr>
            <w:tcW w:w="1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r>
      <w:tr>
        <w:tblPrEx>
          <w:tblCellMar>
            <w:top w:w="15" w:type="dxa"/>
            <w:left w:w="15" w:type="dxa"/>
            <w:bottom w:w="15" w:type="dxa"/>
            <w:right w:w="15" w:type="dxa"/>
          </w:tblCellMar>
        </w:tblPrEx>
        <w:trPr>
          <w:trHeight w:val="553"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产出指标</w:t>
            </w:r>
          </w:p>
        </w:tc>
        <w:tc>
          <w:tcPr>
            <w:tcW w:w="2760"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数量指标</w:t>
            </w:r>
          </w:p>
        </w:tc>
        <w:tc>
          <w:tcPr>
            <w:tcW w:w="1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取水数量</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Style w:val="40"/>
                <w:rFonts w:hint="default"/>
                <w:lang w:bidi="ar"/>
              </w:rPr>
              <w:t>3854372.5m</w:t>
            </w:r>
            <w:r>
              <w:rPr>
                <w:rStyle w:val="41"/>
                <w:lang w:bidi="ar"/>
              </w:rPr>
              <w:t>³</w:t>
            </w:r>
          </w:p>
        </w:tc>
        <w:tc>
          <w:tcPr>
            <w:tcW w:w="1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Style w:val="40"/>
                <w:rFonts w:hint="default"/>
                <w:lang w:bidi="ar"/>
              </w:rPr>
              <w:t>3854372.5m</w:t>
            </w:r>
            <w:r>
              <w:rPr>
                <w:rStyle w:val="41"/>
                <w:lang w:bidi="ar"/>
              </w:rPr>
              <w:t>³</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760"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质量指标</w:t>
            </w:r>
          </w:p>
        </w:tc>
        <w:tc>
          <w:tcPr>
            <w:tcW w:w="1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满足设备运行</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满足</w:t>
            </w:r>
          </w:p>
        </w:tc>
        <w:tc>
          <w:tcPr>
            <w:tcW w:w="1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760"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时效指标</w:t>
            </w:r>
          </w:p>
        </w:tc>
        <w:tc>
          <w:tcPr>
            <w:tcW w:w="1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取水及时性</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及时</w:t>
            </w:r>
          </w:p>
        </w:tc>
        <w:tc>
          <w:tcPr>
            <w:tcW w:w="1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760"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成本指标</w:t>
            </w:r>
          </w:p>
        </w:tc>
        <w:tc>
          <w:tcPr>
            <w:tcW w:w="1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r>
      <w:tr>
        <w:tblPrEx>
          <w:tblCellMar>
            <w:top w:w="15" w:type="dxa"/>
            <w:left w:w="15" w:type="dxa"/>
            <w:bottom w:w="15" w:type="dxa"/>
            <w:right w:w="15" w:type="dxa"/>
          </w:tblCellMar>
        </w:tblPrEx>
        <w:trPr>
          <w:trHeight w:val="432"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效益指标</w:t>
            </w:r>
          </w:p>
        </w:tc>
        <w:tc>
          <w:tcPr>
            <w:tcW w:w="2760"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经济效益指标</w:t>
            </w:r>
          </w:p>
        </w:tc>
        <w:tc>
          <w:tcPr>
            <w:tcW w:w="1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r>
      <w:tr>
        <w:tblPrEx>
          <w:tblCellMar>
            <w:top w:w="15" w:type="dxa"/>
            <w:left w:w="15" w:type="dxa"/>
            <w:bottom w:w="15" w:type="dxa"/>
            <w:right w:w="15" w:type="dxa"/>
          </w:tblCellMar>
        </w:tblPrEx>
        <w:trPr>
          <w:trHeight w:val="432"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760"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社会效益指标</w:t>
            </w:r>
          </w:p>
        </w:tc>
        <w:tc>
          <w:tcPr>
            <w:tcW w:w="1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社会影响力</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社会影响力扩大</w:t>
            </w:r>
          </w:p>
        </w:tc>
        <w:tc>
          <w:tcPr>
            <w:tcW w:w="1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760"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生态效益指标</w:t>
            </w:r>
          </w:p>
        </w:tc>
        <w:tc>
          <w:tcPr>
            <w:tcW w:w="1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碳排放值</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无</w:t>
            </w:r>
          </w:p>
        </w:tc>
        <w:tc>
          <w:tcPr>
            <w:tcW w:w="1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760"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可持续影响指标</w:t>
            </w:r>
          </w:p>
        </w:tc>
        <w:tc>
          <w:tcPr>
            <w:tcW w:w="1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r>
      <w:tr>
        <w:tblPrEx>
          <w:tblCellMar>
            <w:top w:w="15" w:type="dxa"/>
            <w:left w:w="15" w:type="dxa"/>
            <w:bottom w:w="15" w:type="dxa"/>
            <w:right w:w="15" w:type="dxa"/>
          </w:tblCellMar>
        </w:tblPrEx>
        <w:trPr>
          <w:trHeight w:val="432" w:hRule="atLeast"/>
        </w:trPr>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满意度指标</w:t>
            </w:r>
          </w:p>
        </w:tc>
        <w:tc>
          <w:tcPr>
            <w:tcW w:w="2760"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满意度指标</w:t>
            </w:r>
          </w:p>
        </w:tc>
        <w:tc>
          <w:tcPr>
            <w:tcW w:w="16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师生使用满意度</w:t>
            </w:r>
          </w:p>
        </w:tc>
        <w:tc>
          <w:tcPr>
            <w:tcW w:w="12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满意</w:t>
            </w:r>
          </w:p>
        </w:tc>
        <w:tc>
          <w:tcPr>
            <w:tcW w:w="1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bl>
    <w:p>
      <w:pPr>
        <w:pStyle w:val="7"/>
        <w:spacing w:before="93"/>
        <w:rPr>
          <w:lang w:val="zh-CN"/>
        </w:rPr>
      </w:pPr>
    </w:p>
    <w:tbl>
      <w:tblPr>
        <w:tblStyle w:val="21"/>
        <w:tblW w:w="10388" w:type="dxa"/>
        <w:tblInd w:w="-872" w:type="dxa"/>
        <w:tblLayout w:type="fixed"/>
        <w:tblCellMar>
          <w:top w:w="15" w:type="dxa"/>
          <w:left w:w="15" w:type="dxa"/>
          <w:bottom w:w="15" w:type="dxa"/>
          <w:right w:w="15" w:type="dxa"/>
        </w:tblCellMar>
      </w:tblPr>
      <w:tblGrid>
        <w:gridCol w:w="1284"/>
        <w:gridCol w:w="2164"/>
        <w:gridCol w:w="933"/>
        <w:gridCol w:w="1355"/>
        <w:gridCol w:w="1433"/>
        <w:gridCol w:w="1039"/>
        <w:gridCol w:w="2180"/>
      </w:tblGrid>
      <w:tr>
        <w:tblPrEx>
          <w:tblCellMar>
            <w:top w:w="15" w:type="dxa"/>
            <w:left w:w="15" w:type="dxa"/>
            <w:bottom w:w="15" w:type="dxa"/>
            <w:right w:w="15" w:type="dxa"/>
          </w:tblCellMar>
        </w:tblPrEx>
        <w:trPr>
          <w:trHeight w:val="480" w:hRule="atLeast"/>
        </w:trPr>
        <w:tc>
          <w:tcPr>
            <w:tcW w:w="10388" w:type="dxa"/>
            <w:gridSpan w:val="7"/>
            <w:shd w:val="clear" w:color="auto" w:fill="auto"/>
            <w:vAlign w:val="center"/>
          </w:tcPr>
          <w:p>
            <w:pPr>
              <w:widowControl/>
              <w:jc w:val="center"/>
              <w:textAlignment w:val="center"/>
              <w:rPr>
                <w:rFonts w:ascii="宋体" w:hAnsi="宋体" w:cs="宋体"/>
                <w:b/>
                <w:color w:val="000000"/>
                <w:sz w:val="36"/>
                <w:szCs w:val="36"/>
              </w:rPr>
            </w:pPr>
            <w:r>
              <w:rPr>
                <w:rFonts w:hint="eastAsia" w:ascii="宋体" w:hAnsi="宋体" w:cs="宋体"/>
                <w:b/>
                <w:color w:val="000000"/>
                <w:kern w:val="0"/>
                <w:sz w:val="36"/>
                <w:szCs w:val="36"/>
                <w:lang w:bidi="ar"/>
              </w:rPr>
              <w:t>项目支出绩效自评表</w:t>
            </w:r>
          </w:p>
        </w:tc>
      </w:tr>
      <w:tr>
        <w:tblPrEx>
          <w:tblCellMar>
            <w:top w:w="15" w:type="dxa"/>
            <w:left w:w="15" w:type="dxa"/>
            <w:bottom w:w="15" w:type="dxa"/>
            <w:right w:w="15" w:type="dxa"/>
          </w:tblCellMar>
        </w:tblPrEx>
        <w:trPr>
          <w:trHeight w:val="385" w:hRule="atLeast"/>
        </w:trPr>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项目名称：</w:t>
            </w:r>
          </w:p>
        </w:tc>
        <w:tc>
          <w:tcPr>
            <w:tcW w:w="44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乐山职业技术学院新校园建设工程</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年度：</w:t>
            </w:r>
          </w:p>
        </w:tc>
        <w:tc>
          <w:tcPr>
            <w:tcW w:w="3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2021年度</w:t>
            </w:r>
          </w:p>
        </w:tc>
      </w:tr>
      <w:tr>
        <w:tblPrEx>
          <w:tblCellMar>
            <w:top w:w="15" w:type="dxa"/>
            <w:left w:w="15" w:type="dxa"/>
            <w:bottom w:w="15" w:type="dxa"/>
            <w:right w:w="15" w:type="dxa"/>
          </w:tblCellMar>
        </w:tblPrEx>
        <w:trPr>
          <w:trHeight w:val="420" w:hRule="atLeast"/>
        </w:trPr>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主管部门：</w:t>
            </w:r>
          </w:p>
        </w:tc>
        <w:tc>
          <w:tcPr>
            <w:tcW w:w="44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乐山职业技术学院</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实施单位：</w:t>
            </w:r>
          </w:p>
        </w:tc>
        <w:tc>
          <w:tcPr>
            <w:tcW w:w="3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乐山职业技术学院</w:t>
            </w:r>
          </w:p>
        </w:tc>
      </w:tr>
      <w:tr>
        <w:tblPrEx>
          <w:tblCellMar>
            <w:top w:w="15" w:type="dxa"/>
            <w:left w:w="15" w:type="dxa"/>
            <w:bottom w:w="15" w:type="dxa"/>
            <w:right w:w="15" w:type="dxa"/>
          </w:tblCellMar>
        </w:tblPrEx>
        <w:trPr>
          <w:trHeight w:val="420" w:hRule="atLeast"/>
        </w:trPr>
        <w:tc>
          <w:tcPr>
            <w:tcW w:w="1038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项目资金（万元）</w:t>
            </w:r>
          </w:p>
        </w:tc>
      </w:tr>
      <w:tr>
        <w:tblPrEx>
          <w:tblCellMar>
            <w:top w:w="15" w:type="dxa"/>
            <w:left w:w="15" w:type="dxa"/>
            <w:bottom w:w="15" w:type="dxa"/>
            <w:right w:w="15" w:type="dxa"/>
          </w:tblCellMar>
        </w:tblPrEx>
        <w:trPr>
          <w:trHeight w:val="480" w:hRule="atLeast"/>
        </w:trPr>
        <w:tc>
          <w:tcPr>
            <w:tcW w:w="3448" w:type="dxa"/>
            <w:gridSpan w:val="2"/>
            <w:tcBorders>
              <w:top w:val="single" w:color="000000" w:sz="4" w:space="0"/>
              <w:left w:val="single" w:color="000000" w:sz="4" w:space="0"/>
              <w:bottom w:val="single" w:color="000000" w:sz="4" w:space="0"/>
            </w:tcBorders>
            <w:shd w:val="clear" w:color="auto" w:fill="auto"/>
            <w:vAlign w:val="center"/>
          </w:tcPr>
          <w:p>
            <w:pPr>
              <w:jc w:val="center"/>
              <w:rPr>
                <w:rFonts w:ascii="宋体" w:hAnsi="宋体" w:cs="宋体"/>
                <w:color w:val="000000"/>
                <w:sz w:val="20"/>
                <w:szCs w:val="20"/>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年初预算数</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全年预算数</w:t>
            </w:r>
          </w:p>
        </w:tc>
        <w:tc>
          <w:tcPr>
            <w:tcW w:w="2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全年执行数</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执行率</w:t>
            </w:r>
          </w:p>
        </w:tc>
      </w:tr>
      <w:tr>
        <w:tblPrEx>
          <w:tblCellMar>
            <w:top w:w="15" w:type="dxa"/>
            <w:left w:w="15" w:type="dxa"/>
            <w:bottom w:w="15" w:type="dxa"/>
            <w:right w:w="15" w:type="dxa"/>
          </w:tblCellMar>
        </w:tblPrEx>
        <w:trPr>
          <w:trHeight w:val="540" w:hRule="atLeast"/>
        </w:trPr>
        <w:tc>
          <w:tcPr>
            <w:tcW w:w="34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年度资金总额</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1361</w:t>
            </w:r>
          </w:p>
        </w:tc>
        <w:tc>
          <w:tcPr>
            <w:tcW w:w="2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1361</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r>
      <w:tr>
        <w:tblPrEx>
          <w:tblCellMar>
            <w:top w:w="15" w:type="dxa"/>
            <w:left w:w="15" w:type="dxa"/>
            <w:bottom w:w="15" w:type="dxa"/>
            <w:right w:w="15" w:type="dxa"/>
          </w:tblCellMar>
        </w:tblPrEx>
        <w:trPr>
          <w:trHeight w:val="540" w:hRule="atLeast"/>
        </w:trPr>
        <w:tc>
          <w:tcPr>
            <w:tcW w:w="34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其中：财政拨款</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1361</w:t>
            </w:r>
          </w:p>
        </w:tc>
        <w:tc>
          <w:tcPr>
            <w:tcW w:w="2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1361</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r>
      <w:tr>
        <w:tblPrEx>
          <w:tblCellMar>
            <w:top w:w="15" w:type="dxa"/>
            <w:left w:w="15" w:type="dxa"/>
            <w:bottom w:w="15" w:type="dxa"/>
            <w:right w:w="15" w:type="dxa"/>
          </w:tblCellMar>
        </w:tblPrEx>
        <w:trPr>
          <w:trHeight w:val="493" w:hRule="atLeast"/>
        </w:trPr>
        <w:tc>
          <w:tcPr>
            <w:tcW w:w="34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其他资金</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2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15" w:type="dxa"/>
            <w:left w:w="15" w:type="dxa"/>
            <w:bottom w:w="15" w:type="dxa"/>
            <w:right w:w="15" w:type="dxa"/>
          </w:tblCellMar>
        </w:tblPrEx>
        <w:trPr>
          <w:trHeight w:val="480" w:hRule="atLeast"/>
        </w:trPr>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年度总体目标</w:t>
            </w:r>
          </w:p>
        </w:tc>
        <w:tc>
          <w:tcPr>
            <w:tcW w:w="58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预期目标</w:t>
            </w:r>
          </w:p>
        </w:tc>
        <w:tc>
          <w:tcPr>
            <w:tcW w:w="3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实际完成情况</w:t>
            </w:r>
          </w:p>
        </w:tc>
      </w:tr>
      <w:tr>
        <w:tblPrEx>
          <w:tblCellMar>
            <w:top w:w="15" w:type="dxa"/>
            <w:left w:w="15" w:type="dxa"/>
            <w:bottom w:w="15" w:type="dxa"/>
            <w:right w:w="15" w:type="dxa"/>
          </w:tblCellMar>
        </w:tblPrEx>
        <w:trPr>
          <w:trHeight w:val="336" w:hRule="atLeast"/>
        </w:trPr>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5885"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完成新校园工程尾款支付。</w:t>
            </w:r>
          </w:p>
        </w:tc>
        <w:tc>
          <w:tcPr>
            <w:tcW w:w="3219" w:type="dxa"/>
            <w:gridSpan w:val="2"/>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完成新校园工程尾款支付。</w:t>
            </w:r>
          </w:p>
        </w:tc>
      </w:tr>
      <w:tr>
        <w:tblPrEx>
          <w:tblCellMar>
            <w:top w:w="15" w:type="dxa"/>
            <w:left w:w="15" w:type="dxa"/>
            <w:bottom w:w="15" w:type="dxa"/>
            <w:right w:w="15" w:type="dxa"/>
          </w:tblCellMar>
        </w:tblPrEx>
        <w:trPr>
          <w:trHeight w:val="480" w:hRule="atLeast"/>
        </w:trPr>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一级指标</w:t>
            </w:r>
          </w:p>
        </w:tc>
        <w:tc>
          <w:tcPr>
            <w:tcW w:w="30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二级指标</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目标指标</w:t>
            </w:r>
          </w:p>
        </w:tc>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目标值</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业绩指标</w:t>
            </w:r>
          </w:p>
        </w:tc>
        <w:tc>
          <w:tcPr>
            <w:tcW w:w="2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完成率</w:t>
            </w:r>
          </w:p>
        </w:tc>
      </w:tr>
      <w:tr>
        <w:tblPrEx>
          <w:tblCellMar>
            <w:top w:w="15" w:type="dxa"/>
            <w:left w:w="15" w:type="dxa"/>
            <w:bottom w:w="15" w:type="dxa"/>
            <w:right w:w="15" w:type="dxa"/>
          </w:tblCellMar>
        </w:tblPrEx>
        <w:trPr>
          <w:trHeight w:val="432" w:hRule="atLeast"/>
        </w:trPr>
        <w:tc>
          <w:tcPr>
            <w:tcW w:w="12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投入与管理</w:t>
            </w:r>
          </w:p>
        </w:tc>
        <w:tc>
          <w:tcPr>
            <w:tcW w:w="3097" w:type="dxa"/>
            <w:gridSpan w:val="2"/>
            <w:vMerge w:val="restart"/>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投入管理</w:t>
            </w: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预算编制合理性</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合理</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3097"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预算执行率</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3097"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预算资金到位率</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3097" w:type="dxa"/>
            <w:gridSpan w:val="2"/>
            <w:vMerge w:val="restart"/>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财务管理</w:t>
            </w: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财务管理制度健全性</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健全</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3097"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财务监控有效性</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有效</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3097"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资金使用规范性</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3097" w:type="dxa"/>
            <w:gridSpan w:val="2"/>
            <w:vMerge w:val="restart"/>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实施管理</w:t>
            </w: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供应商资质符合程度</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符合</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3097"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合同管理完备性</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完备</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3097"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监理规范性</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3097"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系统运维规范性</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3097"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项目管理制度健全性</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健全</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3097"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项目验收规范性</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3097"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政府采购规范性</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3097"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资产管理</w:t>
            </w: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r>
      <w:tr>
        <w:tblPrEx>
          <w:tblCellMar>
            <w:top w:w="15" w:type="dxa"/>
            <w:left w:w="15" w:type="dxa"/>
            <w:bottom w:w="15" w:type="dxa"/>
            <w:right w:w="15" w:type="dxa"/>
          </w:tblCellMar>
        </w:tblPrEx>
        <w:trPr>
          <w:trHeight w:val="553" w:hRule="atLeast"/>
        </w:trPr>
        <w:tc>
          <w:tcPr>
            <w:tcW w:w="12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产出指标</w:t>
            </w:r>
          </w:p>
        </w:tc>
        <w:tc>
          <w:tcPr>
            <w:tcW w:w="3097"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数量指标</w:t>
            </w: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教学综合楼建设面积</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5000</w:t>
            </w:r>
            <w:r>
              <w:rPr>
                <w:rFonts w:ascii="宋体" w:hAnsi="宋体" w:cs="宋体"/>
                <w:color w:val="333333"/>
                <w:kern w:val="0"/>
                <w:sz w:val="20"/>
                <w:szCs w:val="20"/>
                <w:lang w:bidi="ar"/>
              </w:rPr>
              <w:t>㎡</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3097"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质量指标</w:t>
            </w: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工程验收合格率</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合格</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3097"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时效指标</w:t>
            </w: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建设及审计结算及时性</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及时</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3097"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成本指标</w:t>
            </w: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r>
      <w:tr>
        <w:tblPrEx>
          <w:tblCellMar>
            <w:top w:w="15" w:type="dxa"/>
            <w:left w:w="15" w:type="dxa"/>
            <w:bottom w:w="15" w:type="dxa"/>
            <w:right w:w="15" w:type="dxa"/>
          </w:tblCellMar>
        </w:tblPrEx>
        <w:trPr>
          <w:trHeight w:val="432" w:hRule="atLeast"/>
        </w:trPr>
        <w:tc>
          <w:tcPr>
            <w:tcW w:w="12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效益指标</w:t>
            </w:r>
          </w:p>
        </w:tc>
        <w:tc>
          <w:tcPr>
            <w:tcW w:w="3097"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经济效益指标</w:t>
            </w: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r>
      <w:tr>
        <w:tblPrEx>
          <w:tblCellMar>
            <w:top w:w="15" w:type="dxa"/>
            <w:left w:w="15" w:type="dxa"/>
            <w:bottom w:w="15" w:type="dxa"/>
            <w:right w:w="15" w:type="dxa"/>
          </w:tblCellMar>
        </w:tblPrEx>
        <w:trPr>
          <w:trHeight w:val="432" w:hRule="atLeast"/>
        </w:trPr>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3097"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社会效益指标</w:t>
            </w: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社会影响力</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社会影响力扩大</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3097"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生态效益指标</w:t>
            </w: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r>
      <w:tr>
        <w:tblPrEx>
          <w:tblCellMar>
            <w:top w:w="15" w:type="dxa"/>
            <w:left w:w="15" w:type="dxa"/>
            <w:bottom w:w="15" w:type="dxa"/>
            <w:right w:w="15" w:type="dxa"/>
          </w:tblCellMar>
        </w:tblPrEx>
        <w:trPr>
          <w:trHeight w:val="432" w:hRule="atLeast"/>
        </w:trPr>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3097"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可持续影响指标</w:t>
            </w: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r>
      <w:tr>
        <w:tblPrEx>
          <w:tblCellMar>
            <w:top w:w="15" w:type="dxa"/>
            <w:left w:w="15" w:type="dxa"/>
            <w:bottom w:w="15" w:type="dxa"/>
            <w:right w:w="15" w:type="dxa"/>
          </w:tblCellMar>
        </w:tblPrEx>
        <w:trPr>
          <w:trHeight w:val="432" w:hRule="atLeast"/>
        </w:trPr>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满意度指标</w:t>
            </w:r>
          </w:p>
        </w:tc>
        <w:tc>
          <w:tcPr>
            <w:tcW w:w="3097"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满意度指标</w:t>
            </w:r>
          </w:p>
        </w:tc>
        <w:tc>
          <w:tcPr>
            <w:tcW w:w="13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师生使用满意度</w:t>
            </w:r>
          </w:p>
        </w:tc>
        <w:tc>
          <w:tcPr>
            <w:tcW w:w="1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满意</w:t>
            </w:r>
          </w:p>
        </w:tc>
        <w:tc>
          <w:tcPr>
            <w:tcW w:w="10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1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bl>
    <w:p>
      <w:pPr>
        <w:pStyle w:val="7"/>
        <w:spacing w:before="93"/>
        <w:rPr>
          <w:lang w:val="zh-CN"/>
        </w:rPr>
      </w:pPr>
    </w:p>
    <w:tbl>
      <w:tblPr>
        <w:tblStyle w:val="21"/>
        <w:tblpPr w:leftFromText="180" w:rightFromText="180" w:vertAnchor="text" w:horzAnchor="page" w:tblpX="1217" w:tblpY="622"/>
        <w:tblOverlap w:val="never"/>
        <w:tblW w:w="10104" w:type="dxa"/>
        <w:tblInd w:w="0" w:type="dxa"/>
        <w:tblLayout w:type="fixed"/>
        <w:tblCellMar>
          <w:top w:w="15" w:type="dxa"/>
          <w:left w:w="15" w:type="dxa"/>
          <w:bottom w:w="15" w:type="dxa"/>
          <w:right w:w="15" w:type="dxa"/>
        </w:tblCellMar>
      </w:tblPr>
      <w:tblGrid>
        <w:gridCol w:w="1314"/>
        <w:gridCol w:w="1261"/>
        <w:gridCol w:w="968"/>
        <w:gridCol w:w="105"/>
        <w:gridCol w:w="2117"/>
        <w:gridCol w:w="1255"/>
        <w:gridCol w:w="1085"/>
        <w:gridCol w:w="1999"/>
      </w:tblGrid>
      <w:tr>
        <w:tblPrEx>
          <w:tblCellMar>
            <w:top w:w="15" w:type="dxa"/>
            <w:left w:w="15" w:type="dxa"/>
            <w:bottom w:w="15" w:type="dxa"/>
            <w:right w:w="15" w:type="dxa"/>
          </w:tblCellMar>
        </w:tblPrEx>
        <w:trPr>
          <w:trHeight w:val="480" w:hRule="atLeast"/>
        </w:trPr>
        <w:tc>
          <w:tcPr>
            <w:tcW w:w="10104" w:type="dxa"/>
            <w:gridSpan w:val="8"/>
            <w:shd w:val="clear" w:color="auto" w:fill="auto"/>
            <w:vAlign w:val="center"/>
          </w:tcPr>
          <w:p>
            <w:pPr>
              <w:widowControl/>
              <w:jc w:val="center"/>
              <w:textAlignment w:val="center"/>
              <w:rPr>
                <w:rFonts w:ascii="宋体" w:hAnsi="宋体" w:cs="宋体"/>
                <w:b/>
                <w:color w:val="000000"/>
                <w:sz w:val="36"/>
                <w:szCs w:val="36"/>
              </w:rPr>
            </w:pPr>
            <w:r>
              <w:rPr>
                <w:rFonts w:hint="eastAsia" w:ascii="宋体" w:hAnsi="宋体" w:cs="宋体"/>
                <w:b/>
                <w:color w:val="000000"/>
                <w:kern w:val="0"/>
                <w:sz w:val="36"/>
                <w:szCs w:val="36"/>
                <w:lang w:bidi="ar"/>
              </w:rPr>
              <w:t>项目支出绩效自评表</w:t>
            </w:r>
          </w:p>
        </w:tc>
      </w:tr>
      <w:tr>
        <w:tblPrEx>
          <w:tblCellMar>
            <w:top w:w="15" w:type="dxa"/>
            <w:left w:w="15" w:type="dxa"/>
            <w:bottom w:w="15" w:type="dxa"/>
            <w:right w:w="15" w:type="dxa"/>
          </w:tblCellMar>
        </w:tblPrEx>
        <w:trPr>
          <w:trHeight w:val="636"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项目名称：</w:t>
            </w:r>
          </w:p>
        </w:tc>
        <w:tc>
          <w:tcPr>
            <w:tcW w:w="44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“双高”院校建设项目</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年度：</w:t>
            </w:r>
          </w:p>
        </w:tc>
        <w:tc>
          <w:tcPr>
            <w:tcW w:w="30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2021</w:t>
            </w:r>
          </w:p>
        </w:tc>
      </w:tr>
      <w:tr>
        <w:tblPrEx>
          <w:tblCellMar>
            <w:top w:w="15" w:type="dxa"/>
            <w:left w:w="15" w:type="dxa"/>
            <w:bottom w:w="15" w:type="dxa"/>
            <w:right w:w="15" w:type="dxa"/>
          </w:tblCellMar>
        </w:tblPrEx>
        <w:trPr>
          <w:trHeight w:val="420"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主管部门：</w:t>
            </w:r>
          </w:p>
        </w:tc>
        <w:tc>
          <w:tcPr>
            <w:tcW w:w="44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乐山职业技术学院</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实施单位：</w:t>
            </w:r>
          </w:p>
        </w:tc>
        <w:tc>
          <w:tcPr>
            <w:tcW w:w="30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乐山职业技术学院</w:t>
            </w:r>
          </w:p>
        </w:tc>
      </w:tr>
      <w:tr>
        <w:tblPrEx>
          <w:tblCellMar>
            <w:top w:w="15" w:type="dxa"/>
            <w:left w:w="15" w:type="dxa"/>
            <w:bottom w:w="15" w:type="dxa"/>
            <w:right w:w="15" w:type="dxa"/>
          </w:tblCellMar>
        </w:tblPrEx>
        <w:trPr>
          <w:trHeight w:val="420" w:hRule="atLeast"/>
        </w:trPr>
        <w:tc>
          <w:tcPr>
            <w:tcW w:w="1010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项目资金（万元）</w:t>
            </w:r>
          </w:p>
        </w:tc>
      </w:tr>
      <w:tr>
        <w:tblPrEx>
          <w:tblCellMar>
            <w:top w:w="15" w:type="dxa"/>
            <w:left w:w="15" w:type="dxa"/>
            <w:bottom w:w="15" w:type="dxa"/>
            <w:right w:w="15" w:type="dxa"/>
          </w:tblCellMar>
        </w:tblPrEx>
        <w:trPr>
          <w:trHeight w:val="480" w:hRule="atLeast"/>
        </w:trPr>
        <w:tc>
          <w:tcPr>
            <w:tcW w:w="2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年初预算数</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全年预算数</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全年执行数</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执行率</w:t>
            </w:r>
          </w:p>
        </w:tc>
      </w:tr>
      <w:tr>
        <w:tblPrEx>
          <w:tblCellMar>
            <w:top w:w="15" w:type="dxa"/>
            <w:left w:w="15" w:type="dxa"/>
            <w:bottom w:w="15" w:type="dxa"/>
            <w:right w:w="15" w:type="dxa"/>
          </w:tblCellMar>
        </w:tblPrEx>
        <w:trPr>
          <w:trHeight w:val="540" w:hRule="atLeast"/>
        </w:trPr>
        <w:tc>
          <w:tcPr>
            <w:tcW w:w="2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年度资金总额</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26.5</w:t>
            </w:r>
          </w:p>
        </w:tc>
        <w:tc>
          <w:tcPr>
            <w:tcW w:w="2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26.5</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26.5</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r>
      <w:tr>
        <w:tblPrEx>
          <w:tblCellMar>
            <w:top w:w="15" w:type="dxa"/>
            <w:left w:w="15" w:type="dxa"/>
            <w:bottom w:w="15" w:type="dxa"/>
            <w:right w:w="15" w:type="dxa"/>
          </w:tblCellMar>
        </w:tblPrEx>
        <w:trPr>
          <w:trHeight w:val="540" w:hRule="atLeast"/>
        </w:trPr>
        <w:tc>
          <w:tcPr>
            <w:tcW w:w="2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其中：财政拨款</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26.5</w:t>
            </w:r>
          </w:p>
        </w:tc>
        <w:tc>
          <w:tcPr>
            <w:tcW w:w="2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26.5</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26.5</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r>
      <w:tr>
        <w:tblPrEx>
          <w:tblCellMar>
            <w:top w:w="15" w:type="dxa"/>
            <w:left w:w="15" w:type="dxa"/>
            <w:bottom w:w="15" w:type="dxa"/>
            <w:right w:w="15" w:type="dxa"/>
          </w:tblCellMar>
        </w:tblPrEx>
        <w:trPr>
          <w:trHeight w:val="493" w:hRule="atLeast"/>
        </w:trPr>
        <w:tc>
          <w:tcPr>
            <w:tcW w:w="2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其他资金</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c>
          <w:tcPr>
            <w:tcW w:w="2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15" w:type="dxa"/>
            <w:left w:w="15" w:type="dxa"/>
            <w:bottom w:w="15" w:type="dxa"/>
            <w:right w:w="15" w:type="dxa"/>
          </w:tblCellMar>
        </w:tblPrEx>
        <w:trPr>
          <w:trHeight w:val="480" w:hRule="atLeast"/>
        </w:trPr>
        <w:tc>
          <w:tcPr>
            <w:tcW w:w="13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年度总体目标</w:t>
            </w:r>
          </w:p>
        </w:tc>
        <w:tc>
          <w:tcPr>
            <w:tcW w:w="570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预期目标</w:t>
            </w:r>
          </w:p>
        </w:tc>
        <w:tc>
          <w:tcPr>
            <w:tcW w:w="30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实际完成情况</w:t>
            </w:r>
          </w:p>
        </w:tc>
      </w:tr>
      <w:tr>
        <w:tblPrEx>
          <w:tblCellMar>
            <w:top w:w="15" w:type="dxa"/>
            <w:left w:w="15" w:type="dxa"/>
            <w:bottom w:w="15" w:type="dxa"/>
            <w:right w:w="15" w:type="dxa"/>
          </w:tblCellMar>
        </w:tblPrEx>
        <w:trPr>
          <w:trHeight w:val="973" w:hRule="atLeast"/>
        </w:trPr>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5706" w:type="dxa"/>
            <w:gridSpan w:val="5"/>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提高专业建设水平和科技服务能力，为地方经济发展培养高素质人才。</w:t>
            </w:r>
          </w:p>
        </w:tc>
        <w:tc>
          <w:tcPr>
            <w:tcW w:w="30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学院进入四川省“双高”建设院校，办学水平不断提升。</w:t>
            </w:r>
          </w:p>
        </w:tc>
      </w:tr>
      <w:tr>
        <w:tblPrEx>
          <w:tblCellMar>
            <w:top w:w="15" w:type="dxa"/>
            <w:left w:w="15" w:type="dxa"/>
            <w:bottom w:w="15" w:type="dxa"/>
            <w:right w:w="15" w:type="dxa"/>
          </w:tblCellMar>
        </w:tblPrEx>
        <w:trPr>
          <w:trHeight w:val="480"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一级指标</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二级指标</w:t>
            </w:r>
          </w:p>
        </w:tc>
        <w:tc>
          <w:tcPr>
            <w:tcW w:w="2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目标指标</w:t>
            </w:r>
          </w:p>
        </w:tc>
        <w:tc>
          <w:tcPr>
            <w:tcW w:w="12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目标值</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业绩指标</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完成率</w:t>
            </w:r>
          </w:p>
        </w:tc>
      </w:tr>
      <w:tr>
        <w:tblPrEx>
          <w:tblCellMar>
            <w:top w:w="15" w:type="dxa"/>
            <w:left w:w="15" w:type="dxa"/>
            <w:bottom w:w="15" w:type="dxa"/>
            <w:right w:w="15" w:type="dxa"/>
          </w:tblCellMar>
        </w:tblPrEx>
        <w:trPr>
          <w:trHeight w:val="445" w:hRule="atLeast"/>
        </w:trPr>
        <w:tc>
          <w:tcPr>
            <w:tcW w:w="13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投入与管理</w:t>
            </w:r>
          </w:p>
        </w:tc>
        <w:tc>
          <w:tcPr>
            <w:tcW w:w="222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投入管理</w:t>
            </w:r>
          </w:p>
        </w:tc>
        <w:tc>
          <w:tcPr>
            <w:tcW w:w="22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预算编制合理性</w:t>
            </w:r>
          </w:p>
        </w:tc>
        <w:tc>
          <w:tcPr>
            <w:tcW w:w="12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合理</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45" w:hRule="atLeast"/>
        </w:trPr>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预算执行率</w:t>
            </w:r>
          </w:p>
        </w:tc>
        <w:tc>
          <w:tcPr>
            <w:tcW w:w="12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45" w:hRule="atLeast"/>
        </w:trPr>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预算资金到位率</w:t>
            </w:r>
          </w:p>
        </w:tc>
        <w:tc>
          <w:tcPr>
            <w:tcW w:w="12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45" w:hRule="atLeast"/>
        </w:trPr>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2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财务管理</w:t>
            </w:r>
          </w:p>
        </w:tc>
        <w:tc>
          <w:tcPr>
            <w:tcW w:w="22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财务管理制度健全性</w:t>
            </w:r>
          </w:p>
        </w:tc>
        <w:tc>
          <w:tcPr>
            <w:tcW w:w="12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健全</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45" w:hRule="atLeast"/>
        </w:trPr>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财务监控有效性</w:t>
            </w:r>
          </w:p>
        </w:tc>
        <w:tc>
          <w:tcPr>
            <w:tcW w:w="12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有效</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45" w:hRule="atLeast"/>
        </w:trPr>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资金使用规范性</w:t>
            </w:r>
          </w:p>
        </w:tc>
        <w:tc>
          <w:tcPr>
            <w:tcW w:w="12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45" w:hRule="atLeast"/>
        </w:trPr>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2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实施管理</w:t>
            </w:r>
          </w:p>
        </w:tc>
        <w:tc>
          <w:tcPr>
            <w:tcW w:w="22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供应商资质符合程度</w:t>
            </w:r>
          </w:p>
        </w:tc>
        <w:tc>
          <w:tcPr>
            <w:tcW w:w="12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符合</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45" w:hRule="atLeast"/>
        </w:trPr>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合同管理完备性</w:t>
            </w:r>
          </w:p>
        </w:tc>
        <w:tc>
          <w:tcPr>
            <w:tcW w:w="12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完备</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45" w:hRule="atLeast"/>
        </w:trPr>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监理规范性</w:t>
            </w:r>
          </w:p>
        </w:tc>
        <w:tc>
          <w:tcPr>
            <w:tcW w:w="12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45" w:hRule="atLeast"/>
        </w:trPr>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系统运维规范性</w:t>
            </w:r>
          </w:p>
        </w:tc>
        <w:tc>
          <w:tcPr>
            <w:tcW w:w="12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45" w:hRule="atLeast"/>
        </w:trPr>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项目管理制度健全性</w:t>
            </w:r>
          </w:p>
        </w:tc>
        <w:tc>
          <w:tcPr>
            <w:tcW w:w="12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健全</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45" w:hRule="atLeast"/>
        </w:trPr>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项目验收规范性</w:t>
            </w:r>
          </w:p>
        </w:tc>
        <w:tc>
          <w:tcPr>
            <w:tcW w:w="12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45" w:hRule="atLeast"/>
        </w:trPr>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政府采购规范性</w:t>
            </w:r>
          </w:p>
        </w:tc>
        <w:tc>
          <w:tcPr>
            <w:tcW w:w="12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45" w:hRule="atLeast"/>
        </w:trPr>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资产管理</w:t>
            </w:r>
          </w:p>
        </w:tc>
        <w:tc>
          <w:tcPr>
            <w:tcW w:w="22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2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r>
      <w:tr>
        <w:tblPrEx>
          <w:tblCellMar>
            <w:top w:w="15" w:type="dxa"/>
            <w:left w:w="15" w:type="dxa"/>
            <w:bottom w:w="15" w:type="dxa"/>
            <w:right w:w="15" w:type="dxa"/>
          </w:tblCellMar>
        </w:tblPrEx>
        <w:trPr>
          <w:trHeight w:val="445" w:hRule="atLeast"/>
        </w:trPr>
        <w:tc>
          <w:tcPr>
            <w:tcW w:w="13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产出指标</w:t>
            </w:r>
          </w:p>
        </w:tc>
        <w:tc>
          <w:tcPr>
            <w:tcW w:w="222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数量指标</w:t>
            </w:r>
          </w:p>
        </w:tc>
        <w:tc>
          <w:tcPr>
            <w:tcW w:w="22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三全育人示范校</w:t>
            </w:r>
          </w:p>
        </w:tc>
        <w:tc>
          <w:tcPr>
            <w:tcW w:w="12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45" w:hRule="atLeast"/>
        </w:trPr>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引进高层次人才</w:t>
            </w:r>
          </w:p>
        </w:tc>
        <w:tc>
          <w:tcPr>
            <w:tcW w:w="12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3人</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45" w:hRule="atLeast"/>
        </w:trPr>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1+X 证书试点</w:t>
            </w:r>
          </w:p>
        </w:tc>
        <w:tc>
          <w:tcPr>
            <w:tcW w:w="12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5项</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45" w:hRule="atLeast"/>
        </w:trPr>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境外培训</w:t>
            </w:r>
          </w:p>
        </w:tc>
        <w:tc>
          <w:tcPr>
            <w:tcW w:w="12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2000人日</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45" w:hRule="atLeast"/>
        </w:trPr>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安排学生实习人数</w:t>
            </w:r>
          </w:p>
        </w:tc>
        <w:tc>
          <w:tcPr>
            <w:tcW w:w="12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&gt;=4849人</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45" w:hRule="atLeast"/>
        </w:trPr>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国家级骨干专业</w:t>
            </w:r>
          </w:p>
        </w:tc>
        <w:tc>
          <w:tcPr>
            <w:tcW w:w="12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3个</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45" w:hRule="atLeast"/>
        </w:trPr>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省级重点专业</w:t>
            </w:r>
          </w:p>
        </w:tc>
        <w:tc>
          <w:tcPr>
            <w:tcW w:w="12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=6个</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45" w:hRule="atLeast"/>
        </w:trPr>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在线开放课程</w:t>
            </w:r>
          </w:p>
        </w:tc>
        <w:tc>
          <w:tcPr>
            <w:tcW w:w="12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=20门</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45" w:hRule="atLeast"/>
        </w:trPr>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教师教学能力大赛省级奖项</w:t>
            </w:r>
          </w:p>
        </w:tc>
        <w:tc>
          <w:tcPr>
            <w:tcW w:w="12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10项</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45" w:hRule="atLeast"/>
        </w:trPr>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高职学生职业技能大赛省级以上奖项</w:t>
            </w:r>
          </w:p>
        </w:tc>
        <w:tc>
          <w:tcPr>
            <w:tcW w:w="12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20项</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45" w:hRule="atLeast"/>
        </w:trPr>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教师教学创新团队</w:t>
            </w:r>
          </w:p>
        </w:tc>
        <w:tc>
          <w:tcPr>
            <w:tcW w:w="12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15个</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45" w:hRule="atLeast"/>
        </w:trPr>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横向科研项目</w:t>
            </w:r>
          </w:p>
        </w:tc>
        <w:tc>
          <w:tcPr>
            <w:tcW w:w="12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=60项</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45" w:hRule="atLeast"/>
        </w:trPr>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发表论文</w:t>
            </w:r>
          </w:p>
        </w:tc>
        <w:tc>
          <w:tcPr>
            <w:tcW w:w="12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=150篇</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45" w:hRule="atLeast"/>
        </w:trPr>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2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质量指标</w:t>
            </w:r>
          </w:p>
        </w:tc>
        <w:tc>
          <w:tcPr>
            <w:tcW w:w="22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教学运行正常率（%）</w:t>
            </w:r>
          </w:p>
        </w:tc>
        <w:tc>
          <w:tcPr>
            <w:tcW w:w="12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45" w:hRule="atLeast"/>
        </w:trPr>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课程思政示范课程</w:t>
            </w:r>
          </w:p>
        </w:tc>
        <w:tc>
          <w:tcPr>
            <w:tcW w:w="12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省级</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45" w:hRule="atLeast"/>
        </w:trPr>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在线课程正常开课率（%）</w:t>
            </w:r>
          </w:p>
        </w:tc>
        <w:tc>
          <w:tcPr>
            <w:tcW w:w="12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&gt;=98</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45" w:hRule="atLeast"/>
        </w:trPr>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教师教学能力培训覆盖率</w:t>
            </w:r>
          </w:p>
        </w:tc>
        <w:tc>
          <w:tcPr>
            <w:tcW w:w="12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85%</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45" w:hRule="atLeast"/>
        </w:trPr>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2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时效指标</w:t>
            </w:r>
          </w:p>
        </w:tc>
        <w:tc>
          <w:tcPr>
            <w:tcW w:w="22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任务完成进度</w:t>
            </w:r>
          </w:p>
        </w:tc>
        <w:tc>
          <w:tcPr>
            <w:tcW w:w="12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20%</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45" w:hRule="atLeast"/>
        </w:trPr>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收入预算执行率</w:t>
            </w:r>
          </w:p>
        </w:tc>
        <w:tc>
          <w:tcPr>
            <w:tcW w:w="12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20%%</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45" w:hRule="atLeast"/>
        </w:trPr>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支出预算执行率</w:t>
            </w:r>
          </w:p>
        </w:tc>
        <w:tc>
          <w:tcPr>
            <w:tcW w:w="12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20%%</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45" w:hRule="atLeast"/>
        </w:trPr>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成本指标</w:t>
            </w:r>
          </w:p>
        </w:tc>
        <w:tc>
          <w:tcPr>
            <w:tcW w:w="22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2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80" w:hRule="atLeast"/>
        </w:trPr>
        <w:tc>
          <w:tcPr>
            <w:tcW w:w="13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效益指标</w:t>
            </w:r>
          </w:p>
        </w:tc>
        <w:tc>
          <w:tcPr>
            <w:tcW w:w="222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社会效益指标</w:t>
            </w:r>
          </w:p>
        </w:tc>
        <w:tc>
          <w:tcPr>
            <w:tcW w:w="22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向社会输送高素质技术技能人才规模（人次/年）</w:t>
            </w:r>
          </w:p>
        </w:tc>
        <w:tc>
          <w:tcPr>
            <w:tcW w:w="12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4000</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45" w:hRule="atLeast"/>
        </w:trPr>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获得高价值专利授权（项）</w:t>
            </w:r>
          </w:p>
        </w:tc>
        <w:tc>
          <w:tcPr>
            <w:tcW w:w="12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228" w:hRule="atLeast"/>
        </w:trPr>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服务中小微企业数量（家）</w:t>
            </w:r>
          </w:p>
        </w:tc>
        <w:tc>
          <w:tcPr>
            <w:tcW w:w="12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200</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80" w:hRule="atLeast"/>
        </w:trPr>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服务社会发展，开展社会培训（人次/年）</w:t>
            </w:r>
          </w:p>
        </w:tc>
        <w:tc>
          <w:tcPr>
            <w:tcW w:w="12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28000</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45" w:hRule="atLeast"/>
        </w:trPr>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可持续影响指标</w:t>
            </w:r>
          </w:p>
        </w:tc>
        <w:tc>
          <w:tcPr>
            <w:tcW w:w="22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国际专业教学标准（套）</w:t>
            </w:r>
          </w:p>
        </w:tc>
        <w:tc>
          <w:tcPr>
            <w:tcW w:w="12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45" w:hRule="atLeast"/>
        </w:trPr>
        <w:tc>
          <w:tcPr>
            <w:tcW w:w="13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满意度指标</w:t>
            </w:r>
          </w:p>
        </w:tc>
        <w:tc>
          <w:tcPr>
            <w:tcW w:w="222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满意度指标</w:t>
            </w:r>
          </w:p>
        </w:tc>
        <w:tc>
          <w:tcPr>
            <w:tcW w:w="22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在校生满意度（%）</w:t>
            </w:r>
          </w:p>
        </w:tc>
        <w:tc>
          <w:tcPr>
            <w:tcW w:w="12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95</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228" w:hRule="atLeast"/>
        </w:trPr>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毕业生满意度（%）</w:t>
            </w:r>
          </w:p>
        </w:tc>
        <w:tc>
          <w:tcPr>
            <w:tcW w:w="12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98</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228" w:hRule="atLeast"/>
        </w:trPr>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教职工满意度（%）</w:t>
            </w:r>
          </w:p>
        </w:tc>
        <w:tc>
          <w:tcPr>
            <w:tcW w:w="12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95</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228" w:hRule="atLeast"/>
        </w:trPr>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用人单位满意度（%）</w:t>
            </w:r>
          </w:p>
        </w:tc>
        <w:tc>
          <w:tcPr>
            <w:tcW w:w="12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95</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228" w:hRule="atLeast"/>
        </w:trPr>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2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家长满意度（%）</w:t>
            </w:r>
          </w:p>
        </w:tc>
        <w:tc>
          <w:tcPr>
            <w:tcW w:w="12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91.5</w:t>
            </w:r>
          </w:p>
        </w:tc>
        <w:tc>
          <w:tcPr>
            <w:tcW w:w="108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bl>
    <w:p>
      <w:pPr>
        <w:pStyle w:val="7"/>
        <w:spacing w:before="93"/>
        <w:rPr>
          <w:lang w:val="zh-CN"/>
        </w:rPr>
      </w:pPr>
    </w:p>
    <w:tbl>
      <w:tblPr>
        <w:tblStyle w:val="21"/>
        <w:tblW w:w="10221" w:type="dxa"/>
        <w:tblInd w:w="-596" w:type="dxa"/>
        <w:tblLayout w:type="fixed"/>
        <w:tblCellMar>
          <w:top w:w="15" w:type="dxa"/>
          <w:left w:w="15" w:type="dxa"/>
          <w:bottom w:w="15" w:type="dxa"/>
          <w:right w:w="15" w:type="dxa"/>
        </w:tblCellMar>
      </w:tblPr>
      <w:tblGrid>
        <w:gridCol w:w="1668"/>
        <w:gridCol w:w="1317"/>
        <w:gridCol w:w="912"/>
        <w:gridCol w:w="2159"/>
        <w:gridCol w:w="1153"/>
        <w:gridCol w:w="1094"/>
        <w:gridCol w:w="1918"/>
      </w:tblGrid>
      <w:tr>
        <w:tblPrEx>
          <w:tblCellMar>
            <w:top w:w="15" w:type="dxa"/>
            <w:left w:w="15" w:type="dxa"/>
            <w:bottom w:w="15" w:type="dxa"/>
            <w:right w:w="15" w:type="dxa"/>
          </w:tblCellMar>
        </w:tblPrEx>
        <w:trPr>
          <w:trHeight w:val="480" w:hRule="atLeast"/>
        </w:trPr>
        <w:tc>
          <w:tcPr>
            <w:tcW w:w="10221" w:type="dxa"/>
            <w:gridSpan w:val="7"/>
            <w:shd w:val="clear" w:color="auto" w:fill="auto"/>
            <w:vAlign w:val="center"/>
          </w:tcPr>
          <w:p>
            <w:pPr>
              <w:widowControl/>
              <w:jc w:val="center"/>
              <w:textAlignment w:val="center"/>
              <w:rPr>
                <w:rFonts w:ascii="宋体" w:hAnsi="宋体" w:cs="宋体"/>
                <w:b/>
                <w:color w:val="000000"/>
                <w:sz w:val="36"/>
                <w:szCs w:val="36"/>
              </w:rPr>
            </w:pPr>
            <w:r>
              <w:rPr>
                <w:rFonts w:hint="eastAsia" w:ascii="宋体" w:hAnsi="宋体" w:cs="宋体"/>
                <w:b/>
                <w:color w:val="000000"/>
                <w:kern w:val="0"/>
                <w:sz w:val="36"/>
                <w:szCs w:val="36"/>
                <w:lang w:bidi="ar"/>
              </w:rPr>
              <w:t>项目支出绩效自评表</w:t>
            </w:r>
          </w:p>
        </w:tc>
      </w:tr>
      <w:tr>
        <w:tblPrEx>
          <w:tblCellMar>
            <w:top w:w="15" w:type="dxa"/>
            <w:left w:w="15" w:type="dxa"/>
            <w:bottom w:w="15" w:type="dxa"/>
            <w:right w:w="15" w:type="dxa"/>
          </w:tblCellMar>
        </w:tblPrEx>
        <w:trPr>
          <w:trHeight w:val="385" w:hRule="atLeast"/>
        </w:trPr>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项目名称：</w:t>
            </w:r>
          </w:p>
        </w:tc>
        <w:tc>
          <w:tcPr>
            <w:tcW w:w="4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中职免学费项目</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年度：</w:t>
            </w:r>
          </w:p>
        </w:tc>
        <w:tc>
          <w:tcPr>
            <w:tcW w:w="3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2021</w:t>
            </w:r>
          </w:p>
        </w:tc>
      </w:tr>
      <w:tr>
        <w:tblPrEx>
          <w:tblCellMar>
            <w:top w:w="15" w:type="dxa"/>
            <w:left w:w="15" w:type="dxa"/>
            <w:bottom w:w="15" w:type="dxa"/>
            <w:right w:w="15" w:type="dxa"/>
          </w:tblCellMar>
        </w:tblPrEx>
        <w:trPr>
          <w:trHeight w:val="420" w:hRule="atLeast"/>
        </w:trPr>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主管部门：</w:t>
            </w:r>
          </w:p>
        </w:tc>
        <w:tc>
          <w:tcPr>
            <w:tcW w:w="43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乐山职业技术学院</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实施单位：</w:t>
            </w:r>
          </w:p>
        </w:tc>
        <w:tc>
          <w:tcPr>
            <w:tcW w:w="3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乐山职业技术学院</w:t>
            </w:r>
          </w:p>
        </w:tc>
      </w:tr>
      <w:tr>
        <w:tblPrEx>
          <w:tblCellMar>
            <w:top w:w="15" w:type="dxa"/>
            <w:left w:w="15" w:type="dxa"/>
            <w:bottom w:w="15" w:type="dxa"/>
            <w:right w:w="15" w:type="dxa"/>
          </w:tblCellMar>
        </w:tblPrEx>
        <w:trPr>
          <w:trHeight w:val="420" w:hRule="atLeast"/>
        </w:trPr>
        <w:tc>
          <w:tcPr>
            <w:tcW w:w="1022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项目资金（万元）</w:t>
            </w:r>
          </w:p>
        </w:tc>
      </w:tr>
      <w:tr>
        <w:tblPrEx>
          <w:tblCellMar>
            <w:top w:w="15" w:type="dxa"/>
            <w:left w:w="15" w:type="dxa"/>
            <w:bottom w:w="15" w:type="dxa"/>
            <w:right w:w="15" w:type="dxa"/>
          </w:tblCellMar>
        </w:tblPrEx>
        <w:trPr>
          <w:trHeight w:val="480" w:hRule="atLeast"/>
        </w:trPr>
        <w:tc>
          <w:tcPr>
            <w:tcW w:w="2985" w:type="dxa"/>
            <w:gridSpan w:val="2"/>
            <w:tcBorders>
              <w:top w:val="single" w:color="000000" w:sz="4" w:space="0"/>
              <w:left w:val="single" w:color="000000" w:sz="4" w:space="0"/>
              <w:bottom w:val="single" w:color="000000" w:sz="4" w:space="0"/>
            </w:tcBorders>
            <w:shd w:val="clear" w:color="auto" w:fill="auto"/>
            <w:vAlign w:val="center"/>
          </w:tcPr>
          <w:p>
            <w:pPr>
              <w:jc w:val="center"/>
              <w:rPr>
                <w:rFonts w:ascii="宋体" w:hAnsi="宋体" w:cs="宋体"/>
                <w:color w:val="000000"/>
                <w:sz w:val="20"/>
                <w:szCs w:val="20"/>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年初预算数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全年预算数</w:t>
            </w:r>
          </w:p>
        </w:tc>
        <w:tc>
          <w:tcPr>
            <w:tcW w:w="2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全年执行数</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执行率</w:t>
            </w:r>
          </w:p>
        </w:tc>
      </w:tr>
      <w:tr>
        <w:tblPrEx>
          <w:tblCellMar>
            <w:top w:w="15" w:type="dxa"/>
            <w:left w:w="15" w:type="dxa"/>
            <w:bottom w:w="15" w:type="dxa"/>
            <w:right w:w="15" w:type="dxa"/>
          </w:tblCellMar>
        </w:tblPrEx>
        <w:trPr>
          <w:trHeight w:val="540" w:hRule="atLeast"/>
        </w:trPr>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年度资金总额</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82.5</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82.5</w:t>
            </w:r>
          </w:p>
        </w:tc>
        <w:tc>
          <w:tcPr>
            <w:tcW w:w="2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82.5</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r>
      <w:tr>
        <w:tblPrEx>
          <w:tblCellMar>
            <w:top w:w="15" w:type="dxa"/>
            <w:left w:w="15" w:type="dxa"/>
            <w:bottom w:w="15" w:type="dxa"/>
            <w:right w:w="15" w:type="dxa"/>
          </w:tblCellMar>
        </w:tblPrEx>
        <w:trPr>
          <w:trHeight w:val="540" w:hRule="atLeast"/>
        </w:trPr>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其中：财政拨款</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82.5</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82.5</w:t>
            </w:r>
          </w:p>
        </w:tc>
        <w:tc>
          <w:tcPr>
            <w:tcW w:w="2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82.5</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r>
      <w:tr>
        <w:tblPrEx>
          <w:tblCellMar>
            <w:top w:w="15" w:type="dxa"/>
            <w:left w:w="15" w:type="dxa"/>
            <w:bottom w:w="15" w:type="dxa"/>
            <w:right w:w="15" w:type="dxa"/>
          </w:tblCellMar>
        </w:tblPrEx>
        <w:trPr>
          <w:trHeight w:val="493" w:hRule="atLeast"/>
        </w:trPr>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其他资金</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22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15" w:type="dxa"/>
            <w:left w:w="15" w:type="dxa"/>
            <w:bottom w:w="15" w:type="dxa"/>
            <w:right w:w="15" w:type="dxa"/>
          </w:tblCellMar>
        </w:tblPrEx>
        <w:trPr>
          <w:trHeight w:val="480" w:hRule="atLeast"/>
        </w:trPr>
        <w:tc>
          <w:tcPr>
            <w:tcW w:w="1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年度总体目标</w:t>
            </w:r>
          </w:p>
        </w:tc>
        <w:tc>
          <w:tcPr>
            <w:tcW w:w="55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预期目标</w:t>
            </w:r>
          </w:p>
        </w:tc>
        <w:tc>
          <w:tcPr>
            <w:tcW w:w="30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实际完成情况</w:t>
            </w:r>
          </w:p>
        </w:tc>
      </w:tr>
      <w:tr>
        <w:tblPrEx>
          <w:tblCellMar>
            <w:top w:w="15" w:type="dxa"/>
            <w:left w:w="15" w:type="dxa"/>
            <w:bottom w:w="15" w:type="dxa"/>
            <w:right w:w="15" w:type="dxa"/>
          </w:tblCellMar>
        </w:tblPrEx>
        <w:trPr>
          <w:trHeight w:val="673" w:hRule="atLeast"/>
        </w:trPr>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5541"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资助中职学生顺利完成学业。</w:t>
            </w:r>
          </w:p>
        </w:tc>
        <w:tc>
          <w:tcPr>
            <w:tcW w:w="3012" w:type="dxa"/>
            <w:gridSpan w:val="2"/>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资助中职学生顺利完成学业。</w:t>
            </w:r>
          </w:p>
        </w:tc>
      </w:tr>
      <w:tr>
        <w:tblPrEx>
          <w:tblCellMar>
            <w:top w:w="15" w:type="dxa"/>
            <w:left w:w="15" w:type="dxa"/>
            <w:bottom w:w="15" w:type="dxa"/>
            <w:right w:w="15" w:type="dxa"/>
          </w:tblCellMar>
        </w:tblPrEx>
        <w:trPr>
          <w:trHeight w:val="480" w:hRule="atLeast"/>
        </w:trPr>
        <w:tc>
          <w:tcPr>
            <w:tcW w:w="16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一级指标</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目标指标</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目标值</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业绩指标</w:t>
            </w:r>
          </w:p>
        </w:tc>
        <w:tc>
          <w:tcPr>
            <w:tcW w:w="19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完成率</w:t>
            </w:r>
          </w:p>
        </w:tc>
      </w:tr>
      <w:tr>
        <w:tblPrEx>
          <w:tblCellMar>
            <w:top w:w="15" w:type="dxa"/>
            <w:left w:w="15" w:type="dxa"/>
            <w:bottom w:w="15" w:type="dxa"/>
            <w:right w:w="15" w:type="dxa"/>
          </w:tblCellMar>
        </w:tblPrEx>
        <w:trPr>
          <w:trHeight w:val="432" w:hRule="atLeast"/>
        </w:trPr>
        <w:tc>
          <w:tcPr>
            <w:tcW w:w="16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投入与管理</w:t>
            </w:r>
          </w:p>
        </w:tc>
        <w:tc>
          <w:tcPr>
            <w:tcW w:w="2229" w:type="dxa"/>
            <w:gridSpan w:val="2"/>
            <w:vMerge w:val="restart"/>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投入管理</w:t>
            </w:r>
          </w:p>
        </w:tc>
        <w:tc>
          <w:tcPr>
            <w:tcW w:w="2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预算编制合理性</w:t>
            </w:r>
          </w:p>
        </w:tc>
        <w:tc>
          <w:tcPr>
            <w:tcW w:w="11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合理</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29"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2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预算执行率</w:t>
            </w:r>
          </w:p>
        </w:tc>
        <w:tc>
          <w:tcPr>
            <w:tcW w:w="11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29"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2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预算资金到位率</w:t>
            </w:r>
          </w:p>
        </w:tc>
        <w:tc>
          <w:tcPr>
            <w:tcW w:w="11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29" w:type="dxa"/>
            <w:gridSpan w:val="2"/>
            <w:vMerge w:val="restart"/>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财务管理</w:t>
            </w:r>
          </w:p>
        </w:tc>
        <w:tc>
          <w:tcPr>
            <w:tcW w:w="2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财务管理制度健全性</w:t>
            </w:r>
          </w:p>
        </w:tc>
        <w:tc>
          <w:tcPr>
            <w:tcW w:w="11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健全</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29"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2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财务监控有效性</w:t>
            </w:r>
          </w:p>
        </w:tc>
        <w:tc>
          <w:tcPr>
            <w:tcW w:w="11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有效</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29"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2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资金使用规范性</w:t>
            </w:r>
          </w:p>
        </w:tc>
        <w:tc>
          <w:tcPr>
            <w:tcW w:w="11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29" w:type="dxa"/>
            <w:gridSpan w:val="2"/>
            <w:vMerge w:val="restart"/>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实施管理</w:t>
            </w:r>
          </w:p>
        </w:tc>
        <w:tc>
          <w:tcPr>
            <w:tcW w:w="2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供应商资质符合程度</w:t>
            </w:r>
          </w:p>
        </w:tc>
        <w:tc>
          <w:tcPr>
            <w:tcW w:w="11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符合</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29"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2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合同管理完备性</w:t>
            </w:r>
          </w:p>
        </w:tc>
        <w:tc>
          <w:tcPr>
            <w:tcW w:w="11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完备</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29"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2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监理规范性</w:t>
            </w:r>
          </w:p>
        </w:tc>
        <w:tc>
          <w:tcPr>
            <w:tcW w:w="11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29"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2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系统运维规范性</w:t>
            </w:r>
          </w:p>
        </w:tc>
        <w:tc>
          <w:tcPr>
            <w:tcW w:w="11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29"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2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项目管理制度健全性</w:t>
            </w:r>
          </w:p>
        </w:tc>
        <w:tc>
          <w:tcPr>
            <w:tcW w:w="11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健全</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29"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2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项目验收规范性</w:t>
            </w:r>
          </w:p>
        </w:tc>
        <w:tc>
          <w:tcPr>
            <w:tcW w:w="11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29"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2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政府采购规范性</w:t>
            </w:r>
          </w:p>
        </w:tc>
        <w:tc>
          <w:tcPr>
            <w:tcW w:w="11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29"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资产管理</w:t>
            </w:r>
          </w:p>
        </w:tc>
        <w:tc>
          <w:tcPr>
            <w:tcW w:w="2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资产管理安全性</w:t>
            </w:r>
          </w:p>
        </w:tc>
        <w:tc>
          <w:tcPr>
            <w:tcW w:w="11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安全</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6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产出指标</w:t>
            </w:r>
          </w:p>
        </w:tc>
        <w:tc>
          <w:tcPr>
            <w:tcW w:w="2229" w:type="dxa"/>
            <w:gridSpan w:val="2"/>
            <w:tcBorders>
              <w:top w:val="single" w:color="000000" w:sz="4" w:space="0"/>
              <w:lef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数量指标</w:t>
            </w:r>
          </w:p>
        </w:tc>
        <w:tc>
          <w:tcPr>
            <w:tcW w:w="2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中职学生人数</w:t>
            </w:r>
          </w:p>
        </w:tc>
        <w:tc>
          <w:tcPr>
            <w:tcW w:w="11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&gt;=2000人</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29"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质量指标</w:t>
            </w:r>
          </w:p>
        </w:tc>
        <w:tc>
          <w:tcPr>
            <w:tcW w:w="2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完成学业</w:t>
            </w:r>
          </w:p>
        </w:tc>
        <w:tc>
          <w:tcPr>
            <w:tcW w:w="11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29"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时效指标</w:t>
            </w:r>
          </w:p>
        </w:tc>
        <w:tc>
          <w:tcPr>
            <w:tcW w:w="2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资金支付</w:t>
            </w:r>
          </w:p>
        </w:tc>
        <w:tc>
          <w:tcPr>
            <w:tcW w:w="11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学期</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29"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成本指标</w:t>
            </w:r>
          </w:p>
        </w:tc>
        <w:tc>
          <w:tcPr>
            <w:tcW w:w="2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r>
      <w:tr>
        <w:tblPrEx>
          <w:tblCellMar>
            <w:top w:w="15" w:type="dxa"/>
            <w:left w:w="15" w:type="dxa"/>
            <w:bottom w:w="15" w:type="dxa"/>
            <w:right w:w="15" w:type="dxa"/>
          </w:tblCellMar>
        </w:tblPrEx>
        <w:trPr>
          <w:trHeight w:val="432" w:hRule="atLeast"/>
        </w:trPr>
        <w:tc>
          <w:tcPr>
            <w:tcW w:w="16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效益指标</w:t>
            </w:r>
          </w:p>
        </w:tc>
        <w:tc>
          <w:tcPr>
            <w:tcW w:w="2229"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经济效益指标</w:t>
            </w:r>
          </w:p>
        </w:tc>
        <w:tc>
          <w:tcPr>
            <w:tcW w:w="2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就业率</w:t>
            </w:r>
          </w:p>
        </w:tc>
        <w:tc>
          <w:tcPr>
            <w:tcW w:w="11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&gt;=95%</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636" w:hRule="atLeast"/>
        </w:trPr>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29" w:type="dxa"/>
            <w:gridSpan w:val="2"/>
            <w:tcBorders>
              <w:top w:val="single" w:color="000000" w:sz="4" w:space="0"/>
              <w:lef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社会效益指标</w:t>
            </w:r>
          </w:p>
        </w:tc>
        <w:tc>
          <w:tcPr>
            <w:tcW w:w="2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向社会输送高素质技术技能人才规模（人次/年）</w:t>
            </w:r>
          </w:p>
        </w:tc>
        <w:tc>
          <w:tcPr>
            <w:tcW w:w="11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&gt;=800</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29"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生态效益指标</w:t>
            </w:r>
          </w:p>
        </w:tc>
        <w:tc>
          <w:tcPr>
            <w:tcW w:w="2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r>
      <w:tr>
        <w:tblPrEx>
          <w:tblCellMar>
            <w:top w:w="15" w:type="dxa"/>
            <w:left w:w="15" w:type="dxa"/>
            <w:bottom w:w="15" w:type="dxa"/>
            <w:right w:w="15" w:type="dxa"/>
          </w:tblCellMar>
        </w:tblPrEx>
        <w:trPr>
          <w:trHeight w:val="432" w:hRule="atLeast"/>
        </w:trPr>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29"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可持续影响指标</w:t>
            </w:r>
          </w:p>
        </w:tc>
        <w:tc>
          <w:tcPr>
            <w:tcW w:w="2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学院知名度</w:t>
            </w:r>
          </w:p>
        </w:tc>
        <w:tc>
          <w:tcPr>
            <w:tcW w:w="11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提升</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6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满意度指标</w:t>
            </w:r>
          </w:p>
        </w:tc>
        <w:tc>
          <w:tcPr>
            <w:tcW w:w="2229" w:type="dxa"/>
            <w:gridSpan w:val="2"/>
            <w:vMerge w:val="restart"/>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满意度指标</w:t>
            </w:r>
          </w:p>
        </w:tc>
        <w:tc>
          <w:tcPr>
            <w:tcW w:w="2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在校生满意度（%）</w:t>
            </w:r>
          </w:p>
        </w:tc>
        <w:tc>
          <w:tcPr>
            <w:tcW w:w="11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&gt;=95%</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29"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2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毕业生满意度（%）</w:t>
            </w:r>
          </w:p>
        </w:tc>
        <w:tc>
          <w:tcPr>
            <w:tcW w:w="11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&gt;=98%</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29"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2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用人单位满意度（%）</w:t>
            </w:r>
          </w:p>
        </w:tc>
        <w:tc>
          <w:tcPr>
            <w:tcW w:w="11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&gt;=95%</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6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29"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2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家长满意度（%）</w:t>
            </w:r>
          </w:p>
        </w:tc>
        <w:tc>
          <w:tcPr>
            <w:tcW w:w="11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&gt;=91.5%</w:t>
            </w:r>
          </w:p>
        </w:tc>
        <w:tc>
          <w:tcPr>
            <w:tcW w:w="1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bl>
    <w:p>
      <w:pPr>
        <w:pStyle w:val="7"/>
        <w:spacing w:before="93"/>
        <w:rPr>
          <w:lang w:val="zh-CN"/>
        </w:rPr>
      </w:pPr>
    </w:p>
    <w:p>
      <w:pPr>
        <w:pStyle w:val="7"/>
        <w:spacing w:before="93"/>
        <w:rPr>
          <w:lang w:val="zh-CN"/>
        </w:rPr>
      </w:pPr>
    </w:p>
    <w:tbl>
      <w:tblPr>
        <w:tblStyle w:val="21"/>
        <w:tblW w:w="9912" w:type="dxa"/>
        <w:tblInd w:w="-536" w:type="dxa"/>
        <w:tblLayout w:type="fixed"/>
        <w:tblCellMar>
          <w:top w:w="15" w:type="dxa"/>
          <w:left w:w="15" w:type="dxa"/>
          <w:bottom w:w="15" w:type="dxa"/>
          <w:right w:w="15" w:type="dxa"/>
        </w:tblCellMar>
      </w:tblPr>
      <w:tblGrid>
        <w:gridCol w:w="1320"/>
        <w:gridCol w:w="1176"/>
        <w:gridCol w:w="1200"/>
        <w:gridCol w:w="1526"/>
        <w:gridCol w:w="1025"/>
        <w:gridCol w:w="949"/>
        <w:gridCol w:w="2716"/>
      </w:tblGrid>
      <w:tr>
        <w:tblPrEx>
          <w:tblCellMar>
            <w:top w:w="15" w:type="dxa"/>
            <w:left w:w="15" w:type="dxa"/>
            <w:bottom w:w="15" w:type="dxa"/>
            <w:right w:w="15" w:type="dxa"/>
          </w:tblCellMar>
        </w:tblPrEx>
        <w:trPr>
          <w:trHeight w:val="480" w:hRule="atLeast"/>
        </w:trPr>
        <w:tc>
          <w:tcPr>
            <w:tcW w:w="9912" w:type="dxa"/>
            <w:gridSpan w:val="7"/>
            <w:shd w:val="clear" w:color="auto" w:fill="auto"/>
            <w:vAlign w:val="center"/>
          </w:tcPr>
          <w:p>
            <w:pPr>
              <w:widowControl/>
              <w:jc w:val="center"/>
              <w:textAlignment w:val="center"/>
              <w:rPr>
                <w:rFonts w:ascii="宋体" w:hAnsi="宋体" w:cs="宋体"/>
                <w:b/>
                <w:color w:val="000000"/>
                <w:sz w:val="36"/>
                <w:szCs w:val="36"/>
              </w:rPr>
            </w:pPr>
            <w:r>
              <w:rPr>
                <w:rFonts w:hint="eastAsia" w:ascii="宋体" w:hAnsi="宋体" w:cs="宋体"/>
                <w:b/>
                <w:color w:val="000000"/>
                <w:kern w:val="0"/>
                <w:sz w:val="36"/>
                <w:szCs w:val="36"/>
                <w:lang w:bidi="ar"/>
              </w:rPr>
              <w:t>项目支出绩效自评表</w:t>
            </w:r>
          </w:p>
        </w:tc>
      </w:tr>
      <w:tr>
        <w:tblPrEx>
          <w:tblCellMar>
            <w:top w:w="15" w:type="dxa"/>
            <w:left w:w="15" w:type="dxa"/>
            <w:bottom w:w="15" w:type="dxa"/>
            <w:right w:w="15" w:type="dxa"/>
          </w:tblCellMar>
        </w:tblPrEx>
        <w:trPr>
          <w:trHeight w:val="385"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项目名称：</w:t>
            </w:r>
          </w:p>
        </w:tc>
        <w:tc>
          <w:tcPr>
            <w:tcW w:w="39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国家奖助学金项目</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年度：</w:t>
            </w:r>
          </w:p>
        </w:tc>
        <w:tc>
          <w:tcPr>
            <w:tcW w:w="3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2021</w:t>
            </w:r>
          </w:p>
        </w:tc>
      </w:tr>
      <w:tr>
        <w:tblPrEx>
          <w:tblCellMar>
            <w:top w:w="15" w:type="dxa"/>
            <w:left w:w="15" w:type="dxa"/>
            <w:bottom w:w="15" w:type="dxa"/>
            <w:right w:w="15" w:type="dxa"/>
          </w:tblCellMar>
        </w:tblPrEx>
        <w:trPr>
          <w:trHeight w:val="42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主管部门：</w:t>
            </w:r>
          </w:p>
        </w:tc>
        <w:tc>
          <w:tcPr>
            <w:tcW w:w="39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乐山职业技术学院</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实施单位：</w:t>
            </w:r>
          </w:p>
        </w:tc>
        <w:tc>
          <w:tcPr>
            <w:tcW w:w="3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乐山职业技术学院</w:t>
            </w:r>
          </w:p>
        </w:tc>
      </w:tr>
      <w:tr>
        <w:tblPrEx>
          <w:tblCellMar>
            <w:top w:w="15" w:type="dxa"/>
            <w:left w:w="15" w:type="dxa"/>
            <w:bottom w:w="15" w:type="dxa"/>
            <w:right w:w="15" w:type="dxa"/>
          </w:tblCellMar>
        </w:tblPrEx>
        <w:trPr>
          <w:trHeight w:val="420" w:hRule="atLeast"/>
        </w:trPr>
        <w:tc>
          <w:tcPr>
            <w:tcW w:w="991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项目资金（万元）</w:t>
            </w:r>
          </w:p>
        </w:tc>
      </w:tr>
      <w:tr>
        <w:tblPrEx>
          <w:tblCellMar>
            <w:top w:w="15" w:type="dxa"/>
            <w:left w:w="15" w:type="dxa"/>
            <w:bottom w:w="15" w:type="dxa"/>
            <w:right w:w="15" w:type="dxa"/>
          </w:tblCellMar>
        </w:tblPrEx>
        <w:trPr>
          <w:trHeight w:val="480" w:hRule="atLeast"/>
        </w:trPr>
        <w:tc>
          <w:tcPr>
            <w:tcW w:w="2496" w:type="dxa"/>
            <w:gridSpan w:val="2"/>
            <w:tcBorders>
              <w:top w:val="single" w:color="000000" w:sz="4" w:space="0"/>
              <w:left w:val="single" w:color="000000" w:sz="4" w:space="0"/>
              <w:bottom w:val="single" w:color="000000" w:sz="4" w:space="0"/>
            </w:tcBorders>
            <w:shd w:val="clear" w:color="auto" w:fill="auto"/>
            <w:vAlign w:val="center"/>
          </w:tcPr>
          <w:p>
            <w:pPr>
              <w:jc w:val="center"/>
              <w:rPr>
                <w:rFonts w:ascii="宋体" w:hAnsi="宋体" w:cs="宋体"/>
                <w:color w:val="000000"/>
                <w:sz w:val="20"/>
                <w:szCs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年初预算数</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全年预算数</w:t>
            </w:r>
          </w:p>
        </w:tc>
        <w:tc>
          <w:tcPr>
            <w:tcW w:w="1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全年执行数</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执行率</w:t>
            </w:r>
          </w:p>
        </w:tc>
      </w:tr>
      <w:tr>
        <w:tblPrEx>
          <w:tblCellMar>
            <w:top w:w="15" w:type="dxa"/>
            <w:left w:w="15" w:type="dxa"/>
            <w:bottom w:w="15" w:type="dxa"/>
            <w:right w:w="15" w:type="dxa"/>
          </w:tblCellMar>
        </w:tblPrEx>
        <w:trPr>
          <w:trHeight w:val="540" w:hRule="atLeast"/>
        </w:trPr>
        <w:tc>
          <w:tcPr>
            <w:tcW w:w="24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年度资金总额</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43.53</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43.53</w:t>
            </w:r>
          </w:p>
        </w:tc>
        <w:tc>
          <w:tcPr>
            <w:tcW w:w="1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43.53</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r>
      <w:tr>
        <w:tblPrEx>
          <w:tblCellMar>
            <w:top w:w="15" w:type="dxa"/>
            <w:left w:w="15" w:type="dxa"/>
            <w:bottom w:w="15" w:type="dxa"/>
            <w:right w:w="15" w:type="dxa"/>
          </w:tblCellMar>
        </w:tblPrEx>
        <w:trPr>
          <w:trHeight w:val="540" w:hRule="atLeast"/>
        </w:trPr>
        <w:tc>
          <w:tcPr>
            <w:tcW w:w="24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其中：财政拨款</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43.53</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43.53</w:t>
            </w:r>
          </w:p>
        </w:tc>
        <w:tc>
          <w:tcPr>
            <w:tcW w:w="1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43.53</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r>
      <w:tr>
        <w:tblPrEx>
          <w:tblCellMar>
            <w:top w:w="15" w:type="dxa"/>
            <w:left w:w="15" w:type="dxa"/>
            <w:bottom w:w="15" w:type="dxa"/>
            <w:right w:w="15" w:type="dxa"/>
          </w:tblCellMar>
        </w:tblPrEx>
        <w:trPr>
          <w:trHeight w:val="493" w:hRule="atLeast"/>
        </w:trPr>
        <w:tc>
          <w:tcPr>
            <w:tcW w:w="24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其他资金</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1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15" w:type="dxa"/>
            <w:left w:w="15" w:type="dxa"/>
            <w:bottom w:w="15" w:type="dxa"/>
            <w:right w:w="15" w:type="dxa"/>
          </w:tblCellMar>
        </w:tblPrEx>
        <w:trPr>
          <w:trHeight w:val="480"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年度总体目标</w:t>
            </w:r>
          </w:p>
        </w:tc>
        <w:tc>
          <w:tcPr>
            <w:tcW w:w="49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预期目标</w:t>
            </w:r>
          </w:p>
        </w:tc>
        <w:tc>
          <w:tcPr>
            <w:tcW w:w="3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实际完成情况</w:t>
            </w:r>
          </w:p>
        </w:tc>
      </w:tr>
      <w:tr>
        <w:tblPrEx>
          <w:tblCellMar>
            <w:top w:w="15" w:type="dxa"/>
            <w:left w:w="15" w:type="dxa"/>
            <w:bottom w:w="15" w:type="dxa"/>
            <w:right w:w="15" w:type="dxa"/>
          </w:tblCellMar>
        </w:tblPrEx>
        <w:trPr>
          <w:trHeight w:val="673"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4927"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资助家庭经济困难学生顺利完成学业。</w:t>
            </w:r>
          </w:p>
        </w:tc>
        <w:tc>
          <w:tcPr>
            <w:tcW w:w="3665" w:type="dxa"/>
            <w:gridSpan w:val="2"/>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资助家庭经济困难学生顺利完成学业。</w:t>
            </w:r>
          </w:p>
        </w:tc>
      </w:tr>
      <w:tr>
        <w:tblPrEx>
          <w:tblCellMar>
            <w:top w:w="15" w:type="dxa"/>
            <w:left w:w="15" w:type="dxa"/>
            <w:bottom w:w="15" w:type="dxa"/>
            <w:right w:w="15" w:type="dxa"/>
          </w:tblCellMar>
        </w:tblPrEx>
        <w:trPr>
          <w:trHeight w:val="480" w:hRule="atLeast"/>
        </w:trPr>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一级指标</w:t>
            </w:r>
          </w:p>
        </w:tc>
        <w:tc>
          <w:tcPr>
            <w:tcW w:w="23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目标指标</w:t>
            </w:r>
          </w:p>
        </w:tc>
        <w:tc>
          <w:tcPr>
            <w:tcW w:w="1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目标值</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业绩指标</w:t>
            </w:r>
          </w:p>
        </w:tc>
        <w:tc>
          <w:tcPr>
            <w:tcW w:w="2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完成率</w:t>
            </w:r>
          </w:p>
        </w:tc>
      </w:tr>
      <w:tr>
        <w:tblPrEx>
          <w:tblCellMar>
            <w:top w:w="15" w:type="dxa"/>
            <w:left w:w="15" w:type="dxa"/>
            <w:bottom w:w="15" w:type="dxa"/>
            <w:right w:w="15" w:type="dxa"/>
          </w:tblCellMar>
        </w:tblPrEx>
        <w:trPr>
          <w:trHeight w:val="432"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投入与管理</w:t>
            </w:r>
          </w:p>
        </w:tc>
        <w:tc>
          <w:tcPr>
            <w:tcW w:w="2376" w:type="dxa"/>
            <w:gridSpan w:val="2"/>
            <w:vMerge w:val="restart"/>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投入管理</w:t>
            </w:r>
          </w:p>
        </w:tc>
        <w:tc>
          <w:tcPr>
            <w:tcW w:w="15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预算编制合理性</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合理</w:t>
            </w:r>
          </w:p>
        </w:tc>
        <w:tc>
          <w:tcPr>
            <w:tcW w:w="9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376"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5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预算执行率</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9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376"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5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预算资金到位率</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9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376" w:type="dxa"/>
            <w:gridSpan w:val="2"/>
            <w:vMerge w:val="restart"/>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财务管理</w:t>
            </w:r>
          </w:p>
        </w:tc>
        <w:tc>
          <w:tcPr>
            <w:tcW w:w="15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财务管理制度健全性</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健全</w:t>
            </w:r>
          </w:p>
        </w:tc>
        <w:tc>
          <w:tcPr>
            <w:tcW w:w="9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376"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5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财务监控有效性</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有效</w:t>
            </w:r>
          </w:p>
        </w:tc>
        <w:tc>
          <w:tcPr>
            <w:tcW w:w="9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376"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5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资金使用规范性</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9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376" w:type="dxa"/>
            <w:gridSpan w:val="2"/>
            <w:vMerge w:val="restart"/>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实施管理</w:t>
            </w:r>
          </w:p>
        </w:tc>
        <w:tc>
          <w:tcPr>
            <w:tcW w:w="15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供应商资质符合程度</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符合</w:t>
            </w:r>
          </w:p>
        </w:tc>
        <w:tc>
          <w:tcPr>
            <w:tcW w:w="9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376"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5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合同管理完备性</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完备</w:t>
            </w:r>
          </w:p>
        </w:tc>
        <w:tc>
          <w:tcPr>
            <w:tcW w:w="9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376"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5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监理规范性</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9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376"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5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系统运维规范性</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9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376"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5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项目管理制度健全性</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健全</w:t>
            </w:r>
          </w:p>
        </w:tc>
        <w:tc>
          <w:tcPr>
            <w:tcW w:w="9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376"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5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项目验收规范性</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9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376"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5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政府采购规范性</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9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376"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资产管理</w:t>
            </w:r>
          </w:p>
        </w:tc>
        <w:tc>
          <w:tcPr>
            <w:tcW w:w="15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资产管理安全性</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安全</w:t>
            </w:r>
          </w:p>
        </w:tc>
        <w:tc>
          <w:tcPr>
            <w:tcW w:w="9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产出指标</w:t>
            </w:r>
          </w:p>
        </w:tc>
        <w:tc>
          <w:tcPr>
            <w:tcW w:w="2376" w:type="dxa"/>
            <w:gridSpan w:val="2"/>
            <w:vMerge w:val="restart"/>
            <w:tcBorders>
              <w:top w:val="single" w:color="000000" w:sz="4" w:space="0"/>
              <w:lef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数量指标</w:t>
            </w:r>
          </w:p>
        </w:tc>
        <w:tc>
          <w:tcPr>
            <w:tcW w:w="15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高职助学金人数</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3880</w:t>
            </w:r>
          </w:p>
        </w:tc>
        <w:tc>
          <w:tcPr>
            <w:tcW w:w="9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376" w:type="dxa"/>
            <w:gridSpan w:val="2"/>
            <w:vMerge w:val="continue"/>
            <w:tcBorders>
              <w:top w:val="single" w:color="000000" w:sz="4" w:space="0"/>
              <w:left w:val="single" w:color="000000" w:sz="4" w:space="0"/>
            </w:tcBorders>
            <w:shd w:val="clear" w:color="auto" w:fill="FFFFFF"/>
            <w:vAlign w:val="center"/>
          </w:tcPr>
          <w:p>
            <w:pPr>
              <w:jc w:val="center"/>
              <w:rPr>
                <w:rFonts w:ascii="宋体" w:hAnsi="宋体" w:cs="宋体"/>
                <w:color w:val="333333"/>
                <w:sz w:val="20"/>
                <w:szCs w:val="20"/>
              </w:rPr>
            </w:pPr>
          </w:p>
        </w:tc>
        <w:tc>
          <w:tcPr>
            <w:tcW w:w="15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励志奖学金人数</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412</w:t>
            </w:r>
          </w:p>
        </w:tc>
        <w:tc>
          <w:tcPr>
            <w:tcW w:w="9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376"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质量指标</w:t>
            </w:r>
          </w:p>
        </w:tc>
        <w:tc>
          <w:tcPr>
            <w:tcW w:w="15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完成学业</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9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376"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时效指标</w:t>
            </w:r>
          </w:p>
        </w:tc>
        <w:tc>
          <w:tcPr>
            <w:tcW w:w="15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资金支付</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学期</w:t>
            </w:r>
          </w:p>
        </w:tc>
        <w:tc>
          <w:tcPr>
            <w:tcW w:w="9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376"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成本指标</w:t>
            </w:r>
          </w:p>
        </w:tc>
        <w:tc>
          <w:tcPr>
            <w:tcW w:w="15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9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r>
      <w:tr>
        <w:tblPrEx>
          <w:tblCellMar>
            <w:top w:w="15" w:type="dxa"/>
            <w:left w:w="15" w:type="dxa"/>
            <w:bottom w:w="15" w:type="dxa"/>
            <w:right w:w="15" w:type="dxa"/>
          </w:tblCellMar>
        </w:tblPrEx>
        <w:trPr>
          <w:trHeight w:val="432"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效益指标</w:t>
            </w:r>
          </w:p>
        </w:tc>
        <w:tc>
          <w:tcPr>
            <w:tcW w:w="2376"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经济效益指标</w:t>
            </w:r>
          </w:p>
        </w:tc>
        <w:tc>
          <w:tcPr>
            <w:tcW w:w="15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就业率</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&gt;=95%</w:t>
            </w:r>
          </w:p>
        </w:tc>
        <w:tc>
          <w:tcPr>
            <w:tcW w:w="9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376" w:type="dxa"/>
            <w:gridSpan w:val="2"/>
            <w:tcBorders>
              <w:top w:val="single" w:color="000000" w:sz="4" w:space="0"/>
              <w:lef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社会效益指标</w:t>
            </w:r>
          </w:p>
        </w:tc>
        <w:tc>
          <w:tcPr>
            <w:tcW w:w="15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社会影响力</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不断提升</w:t>
            </w:r>
          </w:p>
        </w:tc>
        <w:tc>
          <w:tcPr>
            <w:tcW w:w="9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376"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生态效益指标</w:t>
            </w:r>
          </w:p>
        </w:tc>
        <w:tc>
          <w:tcPr>
            <w:tcW w:w="15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9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r>
      <w:tr>
        <w:tblPrEx>
          <w:tblCellMar>
            <w:top w:w="15" w:type="dxa"/>
            <w:left w:w="15" w:type="dxa"/>
            <w:bottom w:w="15" w:type="dxa"/>
            <w:right w:w="15" w:type="dxa"/>
          </w:tblCellMar>
        </w:tblPrEx>
        <w:trPr>
          <w:trHeight w:val="432"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376"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可持续影响指标</w:t>
            </w:r>
          </w:p>
        </w:tc>
        <w:tc>
          <w:tcPr>
            <w:tcW w:w="15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学院知名度</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提升</w:t>
            </w:r>
          </w:p>
        </w:tc>
        <w:tc>
          <w:tcPr>
            <w:tcW w:w="9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满意度指标</w:t>
            </w:r>
          </w:p>
        </w:tc>
        <w:tc>
          <w:tcPr>
            <w:tcW w:w="2376" w:type="dxa"/>
            <w:gridSpan w:val="2"/>
            <w:vMerge w:val="restart"/>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满意度指标</w:t>
            </w:r>
          </w:p>
        </w:tc>
        <w:tc>
          <w:tcPr>
            <w:tcW w:w="15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在校生满意度（%）</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&gt;=95%</w:t>
            </w:r>
          </w:p>
        </w:tc>
        <w:tc>
          <w:tcPr>
            <w:tcW w:w="9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376"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5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毕业生满意度（%）</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&gt;=98%</w:t>
            </w:r>
          </w:p>
        </w:tc>
        <w:tc>
          <w:tcPr>
            <w:tcW w:w="9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376"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5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用人单位满意度（%）</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&gt;=95%</w:t>
            </w:r>
          </w:p>
        </w:tc>
        <w:tc>
          <w:tcPr>
            <w:tcW w:w="9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376"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5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家长满意度（%）</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&gt;=91.5%</w:t>
            </w:r>
          </w:p>
        </w:tc>
        <w:tc>
          <w:tcPr>
            <w:tcW w:w="9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bl>
    <w:p>
      <w:pPr>
        <w:pStyle w:val="7"/>
        <w:spacing w:before="93"/>
        <w:rPr>
          <w:lang w:val="zh-CN"/>
        </w:rPr>
      </w:pPr>
    </w:p>
    <w:tbl>
      <w:tblPr>
        <w:tblStyle w:val="21"/>
        <w:tblW w:w="9912" w:type="dxa"/>
        <w:tblInd w:w="-548" w:type="dxa"/>
        <w:tblLayout w:type="fixed"/>
        <w:tblCellMar>
          <w:top w:w="15" w:type="dxa"/>
          <w:left w:w="15" w:type="dxa"/>
          <w:bottom w:w="15" w:type="dxa"/>
          <w:right w:w="15" w:type="dxa"/>
        </w:tblCellMar>
      </w:tblPr>
      <w:tblGrid>
        <w:gridCol w:w="1392"/>
        <w:gridCol w:w="1176"/>
        <w:gridCol w:w="1135"/>
        <w:gridCol w:w="1679"/>
        <w:gridCol w:w="1124"/>
        <w:gridCol w:w="1047"/>
        <w:gridCol w:w="2359"/>
      </w:tblGrid>
      <w:tr>
        <w:tblPrEx>
          <w:tblCellMar>
            <w:top w:w="15" w:type="dxa"/>
            <w:left w:w="15" w:type="dxa"/>
            <w:bottom w:w="15" w:type="dxa"/>
            <w:right w:w="15" w:type="dxa"/>
          </w:tblCellMar>
        </w:tblPrEx>
        <w:trPr>
          <w:trHeight w:val="480" w:hRule="atLeast"/>
        </w:trPr>
        <w:tc>
          <w:tcPr>
            <w:tcW w:w="9912" w:type="dxa"/>
            <w:gridSpan w:val="7"/>
            <w:shd w:val="clear" w:color="auto" w:fill="auto"/>
            <w:vAlign w:val="center"/>
          </w:tcPr>
          <w:p>
            <w:pPr>
              <w:widowControl/>
              <w:jc w:val="center"/>
              <w:textAlignment w:val="center"/>
              <w:rPr>
                <w:rFonts w:ascii="宋体" w:hAnsi="宋体" w:cs="宋体"/>
                <w:b/>
                <w:color w:val="000000"/>
                <w:sz w:val="36"/>
                <w:szCs w:val="36"/>
              </w:rPr>
            </w:pPr>
            <w:r>
              <w:rPr>
                <w:rFonts w:hint="eastAsia" w:ascii="宋体" w:hAnsi="宋体" w:cs="宋体"/>
                <w:b/>
                <w:color w:val="000000"/>
                <w:kern w:val="0"/>
                <w:sz w:val="36"/>
                <w:szCs w:val="36"/>
                <w:lang w:bidi="ar"/>
              </w:rPr>
              <w:t>项目支出绩效自评表</w:t>
            </w:r>
          </w:p>
        </w:tc>
      </w:tr>
      <w:tr>
        <w:tblPrEx>
          <w:tblCellMar>
            <w:top w:w="15" w:type="dxa"/>
            <w:left w:w="15" w:type="dxa"/>
            <w:bottom w:w="15" w:type="dxa"/>
            <w:right w:w="15" w:type="dxa"/>
          </w:tblCellMar>
        </w:tblPrEx>
        <w:trPr>
          <w:trHeight w:val="385"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项目名称：</w:t>
            </w:r>
          </w:p>
        </w:tc>
        <w:tc>
          <w:tcPr>
            <w:tcW w:w="3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学生资助补助经费（高等教育）</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年度：</w:t>
            </w:r>
          </w:p>
        </w:tc>
        <w:tc>
          <w:tcPr>
            <w:tcW w:w="3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2021</w:t>
            </w:r>
          </w:p>
        </w:tc>
      </w:tr>
      <w:tr>
        <w:tblPrEx>
          <w:tblCellMar>
            <w:top w:w="15" w:type="dxa"/>
            <w:left w:w="15" w:type="dxa"/>
            <w:bottom w:w="15" w:type="dxa"/>
            <w:right w:w="15" w:type="dxa"/>
          </w:tblCellMar>
        </w:tblPrEx>
        <w:trPr>
          <w:trHeight w:val="42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主管部门：</w:t>
            </w:r>
          </w:p>
        </w:tc>
        <w:tc>
          <w:tcPr>
            <w:tcW w:w="3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乐山职业技术学院</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实施单位：</w:t>
            </w:r>
          </w:p>
        </w:tc>
        <w:tc>
          <w:tcPr>
            <w:tcW w:w="3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乐山职业技术学院</w:t>
            </w:r>
          </w:p>
        </w:tc>
      </w:tr>
      <w:tr>
        <w:tblPrEx>
          <w:tblCellMar>
            <w:top w:w="15" w:type="dxa"/>
            <w:left w:w="15" w:type="dxa"/>
            <w:bottom w:w="15" w:type="dxa"/>
            <w:right w:w="15" w:type="dxa"/>
          </w:tblCellMar>
        </w:tblPrEx>
        <w:trPr>
          <w:trHeight w:val="420" w:hRule="atLeast"/>
        </w:trPr>
        <w:tc>
          <w:tcPr>
            <w:tcW w:w="991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项目资金（万元）</w:t>
            </w:r>
          </w:p>
        </w:tc>
      </w:tr>
      <w:tr>
        <w:tblPrEx>
          <w:tblCellMar>
            <w:top w:w="15" w:type="dxa"/>
            <w:left w:w="15" w:type="dxa"/>
            <w:bottom w:w="15" w:type="dxa"/>
            <w:right w:w="15" w:type="dxa"/>
          </w:tblCellMar>
        </w:tblPrEx>
        <w:trPr>
          <w:trHeight w:val="480" w:hRule="atLeast"/>
        </w:trPr>
        <w:tc>
          <w:tcPr>
            <w:tcW w:w="2568" w:type="dxa"/>
            <w:gridSpan w:val="2"/>
            <w:tcBorders>
              <w:top w:val="single" w:color="000000" w:sz="4" w:space="0"/>
              <w:left w:val="single" w:color="000000" w:sz="4" w:space="0"/>
              <w:bottom w:val="single" w:color="000000" w:sz="4" w:space="0"/>
            </w:tcBorders>
            <w:shd w:val="clear" w:color="auto" w:fill="auto"/>
            <w:vAlign w:val="center"/>
          </w:tcPr>
          <w:p>
            <w:pPr>
              <w:jc w:val="center"/>
              <w:rPr>
                <w:rFonts w:ascii="宋体" w:hAnsi="宋体" w:cs="宋体"/>
                <w:color w:val="000000"/>
                <w:sz w:val="20"/>
                <w:szCs w:val="20"/>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年初预算数</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全年预算数</w:t>
            </w:r>
          </w:p>
        </w:tc>
        <w:tc>
          <w:tcPr>
            <w:tcW w:w="2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全年执行数</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执行率</w:t>
            </w:r>
          </w:p>
        </w:tc>
      </w:tr>
      <w:tr>
        <w:tblPrEx>
          <w:tblCellMar>
            <w:top w:w="15" w:type="dxa"/>
            <w:left w:w="15" w:type="dxa"/>
            <w:bottom w:w="15" w:type="dxa"/>
            <w:right w:w="15" w:type="dxa"/>
          </w:tblCellMar>
        </w:tblPrEx>
        <w:trPr>
          <w:trHeight w:val="540" w:hRule="atLeast"/>
        </w:trPr>
        <w:tc>
          <w:tcPr>
            <w:tcW w:w="2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年度资金总额</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61.95</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61.95</w:t>
            </w:r>
          </w:p>
        </w:tc>
        <w:tc>
          <w:tcPr>
            <w:tcW w:w="2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61.95</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r>
      <w:tr>
        <w:tblPrEx>
          <w:tblCellMar>
            <w:top w:w="15" w:type="dxa"/>
            <w:left w:w="15" w:type="dxa"/>
            <w:bottom w:w="15" w:type="dxa"/>
            <w:right w:w="15" w:type="dxa"/>
          </w:tblCellMar>
        </w:tblPrEx>
        <w:trPr>
          <w:trHeight w:val="540" w:hRule="atLeast"/>
        </w:trPr>
        <w:tc>
          <w:tcPr>
            <w:tcW w:w="2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其中：财政拨款</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61.95</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61.95</w:t>
            </w:r>
          </w:p>
        </w:tc>
        <w:tc>
          <w:tcPr>
            <w:tcW w:w="2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61.95</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r>
      <w:tr>
        <w:tblPrEx>
          <w:tblCellMar>
            <w:top w:w="15" w:type="dxa"/>
            <w:left w:w="15" w:type="dxa"/>
            <w:bottom w:w="15" w:type="dxa"/>
            <w:right w:w="15" w:type="dxa"/>
          </w:tblCellMar>
        </w:tblPrEx>
        <w:trPr>
          <w:trHeight w:val="493" w:hRule="atLeast"/>
        </w:trPr>
        <w:tc>
          <w:tcPr>
            <w:tcW w:w="25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其他资金</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21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15" w:type="dxa"/>
            <w:left w:w="15" w:type="dxa"/>
            <w:bottom w:w="15" w:type="dxa"/>
            <w:right w:w="15" w:type="dxa"/>
          </w:tblCellMar>
        </w:tblPrEx>
        <w:trPr>
          <w:trHeight w:val="480" w:hRule="atLeast"/>
        </w:trPr>
        <w:tc>
          <w:tcPr>
            <w:tcW w:w="13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年度总体目标</w:t>
            </w:r>
          </w:p>
        </w:tc>
        <w:tc>
          <w:tcPr>
            <w:tcW w:w="51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预期目标</w:t>
            </w:r>
          </w:p>
        </w:tc>
        <w:tc>
          <w:tcPr>
            <w:tcW w:w="34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实际完成情况</w:t>
            </w:r>
          </w:p>
        </w:tc>
      </w:tr>
      <w:tr>
        <w:tblPrEx>
          <w:tblCellMar>
            <w:top w:w="15" w:type="dxa"/>
            <w:left w:w="15" w:type="dxa"/>
            <w:bottom w:w="15" w:type="dxa"/>
            <w:right w:w="15" w:type="dxa"/>
          </w:tblCellMar>
        </w:tblPrEx>
        <w:trPr>
          <w:trHeight w:val="673" w:hRule="atLeast"/>
        </w:trPr>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5114"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资助家庭经济困难学生顺利完成学业。</w:t>
            </w:r>
          </w:p>
        </w:tc>
        <w:tc>
          <w:tcPr>
            <w:tcW w:w="3406" w:type="dxa"/>
            <w:gridSpan w:val="2"/>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资助家庭经济困难学生顺利完成学业。</w:t>
            </w:r>
          </w:p>
        </w:tc>
      </w:tr>
      <w:tr>
        <w:tblPrEx>
          <w:tblCellMar>
            <w:top w:w="15" w:type="dxa"/>
            <w:left w:w="15" w:type="dxa"/>
            <w:bottom w:w="15" w:type="dxa"/>
            <w:right w:w="15" w:type="dxa"/>
          </w:tblCellMar>
        </w:tblPrEx>
        <w:trPr>
          <w:trHeight w:val="48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一级指标</w:t>
            </w:r>
          </w:p>
        </w:tc>
        <w:tc>
          <w:tcPr>
            <w:tcW w:w="23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目标指标</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目标值</w:t>
            </w:r>
          </w:p>
        </w:tc>
        <w:tc>
          <w:tcPr>
            <w:tcW w:w="10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业绩指标</w:t>
            </w:r>
          </w:p>
        </w:tc>
        <w:tc>
          <w:tcPr>
            <w:tcW w:w="23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完成率</w:t>
            </w:r>
          </w:p>
        </w:tc>
      </w:tr>
      <w:tr>
        <w:tblPrEx>
          <w:tblCellMar>
            <w:top w:w="15" w:type="dxa"/>
            <w:left w:w="15" w:type="dxa"/>
            <w:bottom w:w="15" w:type="dxa"/>
            <w:right w:w="15" w:type="dxa"/>
          </w:tblCellMar>
        </w:tblPrEx>
        <w:trPr>
          <w:trHeight w:val="432" w:hRule="atLeast"/>
        </w:trPr>
        <w:tc>
          <w:tcPr>
            <w:tcW w:w="13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投入与管理</w:t>
            </w:r>
          </w:p>
        </w:tc>
        <w:tc>
          <w:tcPr>
            <w:tcW w:w="2311" w:type="dxa"/>
            <w:gridSpan w:val="2"/>
            <w:vMerge w:val="restart"/>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投入管理</w:t>
            </w:r>
          </w:p>
        </w:tc>
        <w:tc>
          <w:tcPr>
            <w:tcW w:w="1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预算编制合理性</w:t>
            </w:r>
          </w:p>
        </w:tc>
        <w:tc>
          <w:tcPr>
            <w:tcW w:w="11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合理</w:t>
            </w:r>
          </w:p>
        </w:tc>
        <w:tc>
          <w:tcPr>
            <w:tcW w:w="10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311"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预算执行率</w:t>
            </w:r>
          </w:p>
        </w:tc>
        <w:tc>
          <w:tcPr>
            <w:tcW w:w="11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0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311"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预算资金到位率</w:t>
            </w:r>
          </w:p>
        </w:tc>
        <w:tc>
          <w:tcPr>
            <w:tcW w:w="11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0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311" w:type="dxa"/>
            <w:gridSpan w:val="2"/>
            <w:vMerge w:val="restart"/>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财务管理</w:t>
            </w:r>
          </w:p>
        </w:tc>
        <w:tc>
          <w:tcPr>
            <w:tcW w:w="1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财务管理制度健全性</w:t>
            </w:r>
          </w:p>
        </w:tc>
        <w:tc>
          <w:tcPr>
            <w:tcW w:w="11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健全</w:t>
            </w:r>
          </w:p>
        </w:tc>
        <w:tc>
          <w:tcPr>
            <w:tcW w:w="10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311"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财务监控有效性</w:t>
            </w:r>
          </w:p>
        </w:tc>
        <w:tc>
          <w:tcPr>
            <w:tcW w:w="11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有效</w:t>
            </w:r>
          </w:p>
        </w:tc>
        <w:tc>
          <w:tcPr>
            <w:tcW w:w="10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311"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资金使用规范性</w:t>
            </w:r>
          </w:p>
        </w:tc>
        <w:tc>
          <w:tcPr>
            <w:tcW w:w="11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10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311" w:type="dxa"/>
            <w:gridSpan w:val="2"/>
            <w:vMerge w:val="restart"/>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实施管理</w:t>
            </w:r>
          </w:p>
        </w:tc>
        <w:tc>
          <w:tcPr>
            <w:tcW w:w="1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供应商资质符合程度</w:t>
            </w:r>
          </w:p>
        </w:tc>
        <w:tc>
          <w:tcPr>
            <w:tcW w:w="11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符合</w:t>
            </w:r>
          </w:p>
        </w:tc>
        <w:tc>
          <w:tcPr>
            <w:tcW w:w="10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311"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合同管理完备性</w:t>
            </w:r>
          </w:p>
        </w:tc>
        <w:tc>
          <w:tcPr>
            <w:tcW w:w="11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完备</w:t>
            </w:r>
          </w:p>
        </w:tc>
        <w:tc>
          <w:tcPr>
            <w:tcW w:w="10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311"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监理规范性</w:t>
            </w:r>
          </w:p>
        </w:tc>
        <w:tc>
          <w:tcPr>
            <w:tcW w:w="11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10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311"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系统运维规范性</w:t>
            </w:r>
          </w:p>
        </w:tc>
        <w:tc>
          <w:tcPr>
            <w:tcW w:w="11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10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311"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项目管理制度健全性</w:t>
            </w:r>
          </w:p>
        </w:tc>
        <w:tc>
          <w:tcPr>
            <w:tcW w:w="11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健全</w:t>
            </w:r>
          </w:p>
        </w:tc>
        <w:tc>
          <w:tcPr>
            <w:tcW w:w="10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311"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项目验收规范性</w:t>
            </w:r>
          </w:p>
        </w:tc>
        <w:tc>
          <w:tcPr>
            <w:tcW w:w="11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10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311"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政府采购规范性</w:t>
            </w:r>
          </w:p>
        </w:tc>
        <w:tc>
          <w:tcPr>
            <w:tcW w:w="11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10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311"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资产管理</w:t>
            </w:r>
          </w:p>
        </w:tc>
        <w:tc>
          <w:tcPr>
            <w:tcW w:w="1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资产管理安全性</w:t>
            </w:r>
          </w:p>
        </w:tc>
        <w:tc>
          <w:tcPr>
            <w:tcW w:w="11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安全</w:t>
            </w:r>
          </w:p>
        </w:tc>
        <w:tc>
          <w:tcPr>
            <w:tcW w:w="10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3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产出指标</w:t>
            </w:r>
          </w:p>
        </w:tc>
        <w:tc>
          <w:tcPr>
            <w:tcW w:w="2311" w:type="dxa"/>
            <w:gridSpan w:val="2"/>
            <w:vMerge w:val="restart"/>
            <w:tcBorders>
              <w:top w:val="single" w:color="000000" w:sz="4" w:space="0"/>
              <w:lef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数量指标</w:t>
            </w:r>
          </w:p>
        </w:tc>
        <w:tc>
          <w:tcPr>
            <w:tcW w:w="1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高职助学金人数</w:t>
            </w:r>
          </w:p>
        </w:tc>
        <w:tc>
          <w:tcPr>
            <w:tcW w:w="11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3880</w:t>
            </w:r>
          </w:p>
        </w:tc>
        <w:tc>
          <w:tcPr>
            <w:tcW w:w="10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311" w:type="dxa"/>
            <w:gridSpan w:val="2"/>
            <w:vMerge w:val="continue"/>
            <w:tcBorders>
              <w:top w:val="single" w:color="000000" w:sz="4" w:space="0"/>
              <w:left w:val="single" w:color="000000" w:sz="4" w:space="0"/>
            </w:tcBorders>
            <w:shd w:val="clear" w:color="auto" w:fill="FFFFFF"/>
            <w:vAlign w:val="center"/>
          </w:tcPr>
          <w:p>
            <w:pPr>
              <w:jc w:val="center"/>
              <w:rPr>
                <w:rFonts w:ascii="宋体" w:hAnsi="宋体" w:cs="宋体"/>
                <w:color w:val="333333"/>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励志奖学金人数</w:t>
            </w:r>
          </w:p>
        </w:tc>
        <w:tc>
          <w:tcPr>
            <w:tcW w:w="11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412</w:t>
            </w:r>
          </w:p>
        </w:tc>
        <w:tc>
          <w:tcPr>
            <w:tcW w:w="10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311"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质量指标</w:t>
            </w:r>
          </w:p>
        </w:tc>
        <w:tc>
          <w:tcPr>
            <w:tcW w:w="1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完成学业</w:t>
            </w:r>
          </w:p>
        </w:tc>
        <w:tc>
          <w:tcPr>
            <w:tcW w:w="11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0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311"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时效指标</w:t>
            </w:r>
          </w:p>
        </w:tc>
        <w:tc>
          <w:tcPr>
            <w:tcW w:w="1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资金支付</w:t>
            </w:r>
          </w:p>
        </w:tc>
        <w:tc>
          <w:tcPr>
            <w:tcW w:w="11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学期</w:t>
            </w:r>
          </w:p>
        </w:tc>
        <w:tc>
          <w:tcPr>
            <w:tcW w:w="10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311"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成本指标</w:t>
            </w:r>
          </w:p>
        </w:tc>
        <w:tc>
          <w:tcPr>
            <w:tcW w:w="1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1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0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r>
      <w:tr>
        <w:tblPrEx>
          <w:tblCellMar>
            <w:top w:w="15" w:type="dxa"/>
            <w:left w:w="15" w:type="dxa"/>
            <w:bottom w:w="15" w:type="dxa"/>
            <w:right w:w="15" w:type="dxa"/>
          </w:tblCellMar>
        </w:tblPrEx>
        <w:trPr>
          <w:trHeight w:val="432" w:hRule="atLeast"/>
        </w:trPr>
        <w:tc>
          <w:tcPr>
            <w:tcW w:w="13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效益指标</w:t>
            </w:r>
          </w:p>
        </w:tc>
        <w:tc>
          <w:tcPr>
            <w:tcW w:w="2311"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经济效益指标</w:t>
            </w:r>
          </w:p>
        </w:tc>
        <w:tc>
          <w:tcPr>
            <w:tcW w:w="1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就业率</w:t>
            </w:r>
          </w:p>
        </w:tc>
        <w:tc>
          <w:tcPr>
            <w:tcW w:w="11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&gt;=95%</w:t>
            </w:r>
          </w:p>
        </w:tc>
        <w:tc>
          <w:tcPr>
            <w:tcW w:w="10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311" w:type="dxa"/>
            <w:gridSpan w:val="2"/>
            <w:tcBorders>
              <w:top w:val="single" w:color="000000" w:sz="4" w:space="0"/>
              <w:lef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社会效益指标</w:t>
            </w:r>
          </w:p>
        </w:tc>
        <w:tc>
          <w:tcPr>
            <w:tcW w:w="1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社会影响力</w:t>
            </w:r>
          </w:p>
        </w:tc>
        <w:tc>
          <w:tcPr>
            <w:tcW w:w="11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不断提升</w:t>
            </w:r>
          </w:p>
        </w:tc>
        <w:tc>
          <w:tcPr>
            <w:tcW w:w="10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311"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生态效益指标</w:t>
            </w:r>
          </w:p>
        </w:tc>
        <w:tc>
          <w:tcPr>
            <w:tcW w:w="1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1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0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r>
      <w:tr>
        <w:tblPrEx>
          <w:tblCellMar>
            <w:top w:w="15" w:type="dxa"/>
            <w:left w:w="15" w:type="dxa"/>
            <w:bottom w:w="15" w:type="dxa"/>
            <w:right w:w="15" w:type="dxa"/>
          </w:tblCellMar>
        </w:tblPrEx>
        <w:trPr>
          <w:trHeight w:val="432" w:hRule="atLeast"/>
        </w:trPr>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311"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可持续影响指标</w:t>
            </w:r>
          </w:p>
        </w:tc>
        <w:tc>
          <w:tcPr>
            <w:tcW w:w="1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学院知名度</w:t>
            </w:r>
          </w:p>
        </w:tc>
        <w:tc>
          <w:tcPr>
            <w:tcW w:w="11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提升</w:t>
            </w:r>
          </w:p>
        </w:tc>
        <w:tc>
          <w:tcPr>
            <w:tcW w:w="10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3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满意度指标</w:t>
            </w:r>
          </w:p>
        </w:tc>
        <w:tc>
          <w:tcPr>
            <w:tcW w:w="2311" w:type="dxa"/>
            <w:gridSpan w:val="2"/>
            <w:vMerge w:val="restart"/>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满意度指标</w:t>
            </w:r>
          </w:p>
        </w:tc>
        <w:tc>
          <w:tcPr>
            <w:tcW w:w="1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在校生满意度（%）</w:t>
            </w:r>
          </w:p>
        </w:tc>
        <w:tc>
          <w:tcPr>
            <w:tcW w:w="11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&gt;=95%</w:t>
            </w:r>
          </w:p>
        </w:tc>
        <w:tc>
          <w:tcPr>
            <w:tcW w:w="10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311"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毕业生满意度（%）</w:t>
            </w:r>
          </w:p>
        </w:tc>
        <w:tc>
          <w:tcPr>
            <w:tcW w:w="11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&gt;=98%</w:t>
            </w:r>
          </w:p>
        </w:tc>
        <w:tc>
          <w:tcPr>
            <w:tcW w:w="10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311"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用人单位满意度（%）</w:t>
            </w:r>
          </w:p>
        </w:tc>
        <w:tc>
          <w:tcPr>
            <w:tcW w:w="11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&gt;=95%</w:t>
            </w:r>
          </w:p>
        </w:tc>
        <w:tc>
          <w:tcPr>
            <w:tcW w:w="10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311"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6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家长满意度（%）</w:t>
            </w:r>
          </w:p>
        </w:tc>
        <w:tc>
          <w:tcPr>
            <w:tcW w:w="11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&gt;=91.5%</w:t>
            </w:r>
          </w:p>
        </w:tc>
        <w:tc>
          <w:tcPr>
            <w:tcW w:w="10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3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bl>
    <w:p>
      <w:pPr>
        <w:pStyle w:val="7"/>
        <w:spacing w:before="93"/>
        <w:rPr>
          <w:lang w:val="zh-CN"/>
        </w:rPr>
      </w:pPr>
    </w:p>
    <w:tbl>
      <w:tblPr>
        <w:tblStyle w:val="21"/>
        <w:tblW w:w="9981" w:type="dxa"/>
        <w:tblInd w:w="-488" w:type="dxa"/>
        <w:tblLayout w:type="fixed"/>
        <w:tblCellMar>
          <w:top w:w="15" w:type="dxa"/>
          <w:left w:w="15" w:type="dxa"/>
          <w:bottom w:w="15" w:type="dxa"/>
          <w:right w:w="15" w:type="dxa"/>
        </w:tblCellMar>
      </w:tblPr>
      <w:tblGrid>
        <w:gridCol w:w="1404"/>
        <w:gridCol w:w="1488"/>
        <w:gridCol w:w="1224"/>
        <w:gridCol w:w="1452"/>
        <w:gridCol w:w="1384"/>
        <w:gridCol w:w="1099"/>
        <w:gridCol w:w="1930"/>
      </w:tblGrid>
      <w:tr>
        <w:tblPrEx>
          <w:tblCellMar>
            <w:top w:w="15" w:type="dxa"/>
            <w:left w:w="15" w:type="dxa"/>
            <w:bottom w:w="15" w:type="dxa"/>
            <w:right w:w="15" w:type="dxa"/>
          </w:tblCellMar>
        </w:tblPrEx>
        <w:trPr>
          <w:trHeight w:val="480" w:hRule="atLeast"/>
        </w:trPr>
        <w:tc>
          <w:tcPr>
            <w:tcW w:w="9981" w:type="dxa"/>
            <w:gridSpan w:val="7"/>
            <w:shd w:val="clear" w:color="auto" w:fill="auto"/>
            <w:vAlign w:val="center"/>
          </w:tcPr>
          <w:p>
            <w:pPr>
              <w:widowControl/>
              <w:jc w:val="center"/>
              <w:textAlignment w:val="center"/>
              <w:rPr>
                <w:rFonts w:ascii="宋体" w:hAnsi="宋体" w:cs="宋体"/>
                <w:b/>
                <w:color w:val="000000"/>
                <w:sz w:val="36"/>
                <w:szCs w:val="36"/>
              </w:rPr>
            </w:pPr>
            <w:r>
              <w:rPr>
                <w:rFonts w:hint="eastAsia" w:ascii="宋体" w:hAnsi="宋体" w:cs="宋体"/>
                <w:b/>
                <w:color w:val="000000"/>
                <w:kern w:val="0"/>
                <w:sz w:val="36"/>
                <w:szCs w:val="36"/>
                <w:lang w:bidi="ar"/>
              </w:rPr>
              <w:t>项目支出绩效自评表</w:t>
            </w:r>
          </w:p>
        </w:tc>
      </w:tr>
      <w:tr>
        <w:tblPrEx>
          <w:tblCellMar>
            <w:top w:w="15" w:type="dxa"/>
            <w:left w:w="15" w:type="dxa"/>
            <w:bottom w:w="15" w:type="dxa"/>
            <w:right w:w="15" w:type="dxa"/>
          </w:tblCellMar>
        </w:tblPrEx>
        <w:trPr>
          <w:trHeight w:val="385" w:hRule="atLeast"/>
        </w:trPr>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项目名称：</w:t>
            </w:r>
          </w:p>
        </w:tc>
        <w:tc>
          <w:tcPr>
            <w:tcW w:w="41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学生资助经费</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年度：</w:t>
            </w:r>
          </w:p>
        </w:tc>
        <w:tc>
          <w:tcPr>
            <w:tcW w:w="30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2021</w:t>
            </w:r>
          </w:p>
        </w:tc>
      </w:tr>
      <w:tr>
        <w:tblPrEx>
          <w:tblCellMar>
            <w:top w:w="15" w:type="dxa"/>
            <w:left w:w="15" w:type="dxa"/>
            <w:bottom w:w="15" w:type="dxa"/>
            <w:right w:w="15" w:type="dxa"/>
          </w:tblCellMar>
        </w:tblPrEx>
        <w:trPr>
          <w:trHeight w:val="420" w:hRule="atLeast"/>
        </w:trPr>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主管部门：</w:t>
            </w:r>
          </w:p>
        </w:tc>
        <w:tc>
          <w:tcPr>
            <w:tcW w:w="41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乐山职业技术学院</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实施单位：</w:t>
            </w:r>
          </w:p>
        </w:tc>
        <w:tc>
          <w:tcPr>
            <w:tcW w:w="30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乐山职业技术学院</w:t>
            </w:r>
          </w:p>
        </w:tc>
      </w:tr>
      <w:tr>
        <w:tblPrEx>
          <w:tblCellMar>
            <w:top w:w="15" w:type="dxa"/>
            <w:left w:w="15" w:type="dxa"/>
            <w:bottom w:w="15" w:type="dxa"/>
            <w:right w:w="15" w:type="dxa"/>
          </w:tblCellMar>
        </w:tblPrEx>
        <w:trPr>
          <w:trHeight w:val="420" w:hRule="atLeast"/>
        </w:trPr>
        <w:tc>
          <w:tcPr>
            <w:tcW w:w="998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项目资金（万元）</w:t>
            </w:r>
          </w:p>
        </w:tc>
      </w:tr>
      <w:tr>
        <w:tblPrEx>
          <w:tblCellMar>
            <w:top w:w="15" w:type="dxa"/>
            <w:left w:w="15" w:type="dxa"/>
            <w:bottom w:w="15" w:type="dxa"/>
            <w:right w:w="15" w:type="dxa"/>
          </w:tblCellMar>
        </w:tblPrEx>
        <w:trPr>
          <w:trHeight w:val="480" w:hRule="atLeast"/>
        </w:trPr>
        <w:tc>
          <w:tcPr>
            <w:tcW w:w="2892" w:type="dxa"/>
            <w:gridSpan w:val="2"/>
            <w:tcBorders>
              <w:top w:val="single" w:color="000000" w:sz="4" w:space="0"/>
              <w:left w:val="single" w:color="000000" w:sz="4" w:space="0"/>
              <w:bottom w:val="single" w:color="000000" w:sz="4" w:space="0"/>
            </w:tcBorders>
            <w:shd w:val="clear" w:color="auto" w:fill="auto"/>
            <w:vAlign w:val="center"/>
          </w:tcPr>
          <w:p>
            <w:pPr>
              <w:jc w:val="center"/>
              <w:rPr>
                <w:rFonts w:ascii="宋体" w:hAnsi="宋体" w:cs="宋体"/>
                <w:color w:val="000000"/>
                <w:sz w:val="20"/>
                <w:szCs w:val="20"/>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年初预算数</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全年预算数</w:t>
            </w:r>
          </w:p>
        </w:tc>
        <w:tc>
          <w:tcPr>
            <w:tcW w:w="2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全年执行数</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执行率</w:t>
            </w:r>
          </w:p>
        </w:tc>
      </w:tr>
      <w:tr>
        <w:tblPrEx>
          <w:tblCellMar>
            <w:top w:w="15" w:type="dxa"/>
            <w:left w:w="15" w:type="dxa"/>
            <w:bottom w:w="15" w:type="dxa"/>
            <w:right w:w="15" w:type="dxa"/>
          </w:tblCellMar>
        </w:tblPrEx>
        <w:trPr>
          <w:trHeight w:val="540" w:hRule="atLeast"/>
        </w:trPr>
        <w:tc>
          <w:tcPr>
            <w:tcW w:w="28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年度资金总额</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199</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199</w:t>
            </w:r>
          </w:p>
        </w:tc>
        <w:tc>
          <w:tcPr>
            <w:tcW w:w="2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199</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r>
      <w:tr>
        <w:tblPrEx>
          <w:tblCellMar>
            <w:top w:w="15" w:type="dxa"/>
            <w:left w:w="15" w:type="dxa"/>
            <w:bottom w:w="15" w:type="dxa"/>
            <w:right w:w="15" w:type="dxa"/>
          </w:tblCellMar>
        </w:tblPrEx>
        <w:trPr>
          <w:trHeight w:val="540" w:hRule="atLeast"/>
        </w:trPr>
        <w:tc>
          <w:tcPr>
            <w:tcW w:w="28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其中：财政拨款</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199</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199</w:t>
            </w:r>
          </w:p>
        </w:tc>
        <w:tc>
          <w:tcPr>
            <w:tcW w:w="2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199</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r>
      <w:tr>
        <w:tblPrEx>
          <w:tblCellMar>
            <w:top w:w="15" w:type="dxa"/>
            <w:left w:w="15" w:type="dxa"/>
            <w:bottom w:w="15" w:type="dxa"/>
            <w:right w:w="15" w:type="dxa"/>
          </w:tblCellMar>
        </w:tblPrEx>
        <w:trPr>
          <w:trHeight w:val="493" w:hRule="atLeast"/>
        </w:trPr>
        <w:tc>
          <w:tcPr>
            <w:tcW w:w="28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其他资金</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2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15" w:type="dxa"/>
            <w:left w:w="15" w:type="dxa"/>
            <w:bottom w:w="15" w:type="dxa"/>
            <w:right w:w="15" w:type="dxa"/>
          </w:tblCellMar>
        </w:tblPrEx>
        <w:trPr>
          <w:trHeight w:val="480" w:hRule="atLeast"/>
        </w:trPr>
        <w:tc>
          <w:tcPr>
            <w:tcW w:w="14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年度总体目标</w:t>
            </w:r>
          </w:p>
        </w:tc>
        <w:tc>
          <w:tcPr>
            <w:tcW w:w="55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预期目标</w:t>
            </w:r>
          </w:p>
        </w:tc>
        <w:tc>
          <w:tcPr>
            <w:tcW w:w="30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实际完成情况</w:t>
            </w:r>
          </w:p>
        </w:tc>
      </w:tr>
      <w:tr>
        <w:tblPrEx>
          <w:tblCellMar>
            <w:top w:w="15" w:type="dxa"/>
            <w:left w:w="15" w:type="dxa"/>
            <w:bottom w:w="15" w:type="dxa"/>
            <w:right w:w="15" w:type="dxa"/>
          </w:tblCellMar>
        </w:tblPrEx>
        <w:trPr>
          <w:trHeight w:val="673" w:hRule="atLeast"/>
        </w:trPr>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5548"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资助家庭经济困难学生顺利完成学业。</w:t>
            </w:r>
          </w:p>
        </w:tc>
        <w:tc>
          <w:tcPr>
            <w:tcW w:w="3029" w:type="dxa"/>
            <w:gridSpan w:val="2"/>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资助家庭经济困难学生顺利完成学业。</w:t>
            </w:r>
          </w:p>
        </w:tc>
      </w:tr>
      <w:tr>
        <w:tblPrEx>
          <w:tblCellMar>
            <w:top w:w="15" w:type="dxa"/>
            <w:left w:w="15" w:type="dxa"/>
            <w:bottom w:w="15" w:type="dxa"/>
            <w:right w:w="15" w:type="dxa"/>
          </w:tblCellMar>
        </w:tblPrEx>
        <w:trPr>
          <w:trHeight w:val="480" w:hRule="atLeast"/>
        </w:trPr>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一级指标</w:t>
            </w:r>
          </w:p>
        </w:tc>
        <w:tc>
          <w:tcPr>
            <w:tcW w:w="27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目标指标</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目标值</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业绩指标</w:t>
            </w:r>
          </w:p>
        </w:tc>
        <w:tc>
          <w:tcPr>
            <w:tcW w:w="1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完成率</w:t>
            </w:r>
          </w:p>
        </w:tc>
      </w:tr>
      <w:tr>
        <w:tblPrEx>
          <w:tblCellMar>
            <w:top w:w="15" w:type="dxa"/>
            <w:left w:w="15" w:type="dxa"/>
            <w:bottom w:w="15" w:type="dxa"/>
            <w:right w:w="15" w:type="dxa"/>
          </w:tblCellMar>
        </w:tblPrEx>
        <w:trPr>
          <w:trHeight w:val="432" w:hRule="atLeast"/>
        </w:trPr>
        <w:tc>
          <w:tcPr>
            <w:tcW w:w="140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投入与管理</w:t>
            </w:r>
          </w:p>
        </w:tc>
        <w:tc>
          <w:tcPr>
            <w:tcW w:w="2712" w:type="dxa"/>
            <w:gridSpan w:val="2"/>
            <w:vMerge w:val="restart"/>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投入管理</w:t>
            </w:r>
          </w:p>
        </w:tc>
        <w:tc>
          <w:tcPr>
            <w:tcW w:w="14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预算编制合理性</w:t>
            </w:r>
          </w:p>
        </w:tc>
        <w:tc>
          <w:tcPr>
            <w:tcW w:w="1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合理</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712"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4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预算执行率</w:t>
            </w:r>
          </w:p>
        </w:tc>
        <w:tc>
          <w:tcPr>
            <w:tcW w:w="1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712"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4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预算资金到位率</w:t>
            </w:r>
          </w:p>
        </w:tc>
        <w:tc>
          <w:tcPr>
            <w:tcW w:w="1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712" w:type="dxa"/>
            <w:gridSpan w:val="2"/>
            <w:vMerge w:val="restart"/>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财务管理</w:t>
            </w:r>
          </w:p>
        </w:tc>
        <w:tc>
          <w:tcPr>
            <w:tcW w:w="14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财务管理制度健全性</w:t>
            </w:r>
          </w:p>
        </w:tc>
        <w:tc>
          <w:tcPr>
            <w:tcW w:w="1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健全</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712"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4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财务监控有效性</w:t>
            </w:r>
          </w:p>
        </w:tc>
        <w:tc>
          <w:tcPr>
            <w:tcW w:w="1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有效</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712"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4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资金使用规范性</w:t>
            </w:r>
          </w:p>
        </w:tc>
        <w:tc>
          <w:tcPr>
            <w:tcW w:w="1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712" w:type="dxa"/>
            <w:gridSpan w:val="2"/>
            <w:vMerge w:val="restart"/>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实施管理</w:t>
            </w:r>
          </w:p>
        </w:tc>
        <w:tc>
          <w:tcPr>
            <w:tcW w:w="14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供应商资质符合程度</w:t>
            </w:r>
          </w:p>
        </w:tc>
        <w:tc>
          <w:tcPr>
            <w:tcW w:w="1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符合</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712"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4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合同管理完备性</w:t>
            </w:r>
          </w:p>
        </w:tc>
        <w:tc>
          <w:tcPr>
            <w:tcW w:w="1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完备</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712"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4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监理规范性</w:t>
            </w:r>
          </w:p>
        </w:tc>
        <w:tc>
          <w:tcPr>
            <w:tcW w:w="1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712"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4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系统运维规范性</w:t>
            </w:r>
          </w:p>
        </w:tc>
        <w:tc>
          <w:tcPr>
            <w:tcW w:w="1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712"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4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项目管理制度健全性</w:t>
            </w:r>
          </w:p>
        </w:tc>
        <w:tc>
          <w:tcPr>
            <w:tcW w:w="1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健全</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712"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4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项目验收规范性</w:t>
            </w:r>
          </w:p>
        </w:tc>
        <w:tc>
          <w:tcPr>
            <w:tcW w:w="1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712"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4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政府采购规范性</w:t>
            </w:r>
          </w:p>
        </w:tc>
        <w:tc>
          <w:tcPr>
            <w:tcW w:w="1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712"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资产管理</w:t>
            </w:r>
          </w:p>
        </w:tc>
        <w:tc>
          <w:tcPr>
            <w:tcW w:w="14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资产管理安全性</w:t>
            </w:r>
          </w:p>
        </w:tc>
        <w:tc>
          <w:tcPr>
            <w:tcW w:w="1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安全</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0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产出指标</w:t>
            </w:r>
          </w:p>
        </w:tc>
        <w:tc>
          <w:tcPr>
            <w:tcW w:w="2712" w:type="dxa"/>
            <w:gridSpan w:val="2"/>
            <w:tcBorders>
              <w:top w:val="single" w:color="000000" w:sz="4" w:space="0"/>
              <w:lef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数量指标</w:t>
            </w:r>
          </w:p>
        </w:tc>
        <w:tc>
          <w:tcPr>
            <w:tcW w:w="14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资助学生人数</w:t>
            </w:r>
          </w:p>
        </w:tc>
        <w:tc>
          <w:tcPr>
            <w:tcW w:w="1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&gt;=2000</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712"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质量指标</w:t>
            </w:r>
          </w:p>
        </w:tc>
        <w:tc>
          <w:tcPr>
            <w:tcW w:w="14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完成学业</w:t>
            </w:r>
          </w:p>
        </w:tc>
        <w:tc>
          <w:tcPr>
            <w:tcW w:w="1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712"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时效指标</w:t>
            </w:r>
          </w:p>
        </w:tc>
        <w:tc>
          <w:tcPr>
            <w:tcW w:w="14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资金支付</w:t>
            </w:r>
          </w:p>
        </w:tc>
        <w:tc>
          <w:tcPr>
            <w:tcW w:w="1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学期</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712"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成本指标</w:t>
            </w:r>
          </w:p>
        </w:tc>
        <w:tc>
          <w:tcPr>
            <w:tcW w:w="14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r>
      <w:tr>
        <w:tblPrEx>
          <w:tblCellMar>
            <w:top w:w="15" w:type="dxa"/>
            <w:left w:w="15" w:type="dxa"/>
            <w:bottom w:w="15" w:type="dxa"/>
            <w:right w:w="15" w:type="dxa"/>
          </w:tblCellMar>
        </w:tblPrEx>
        <w:trPr>
          <w:trHeight w:val="432" w:hRule="atLeast"/>
        </w:trPr>
        <w:tc>
          <w:tcPr>
            <w:tcW w:w="140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效益指标</w:t>
            </w:r>
          </w:p>
        </w:tc>
        <w:tc>
          <w:tcPr>
            <w:tcW w:w="2712"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经济效益指标</w:t>
            </w:r>
          </w:p>
        </w:tc>
        <w:tc>
          <w:tcPr>
            <w:tcW w:w="14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就业率</w:t>
            </w:r>
          </w:p>
        </w:tc>
        <w:tc>
          <w:tcPr>
            <w:tcW w:w="1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&gt;=95%</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712" w:type="dxa"/>
            <w:gridSpan w:val="2"/>
            <w:tcBorders>
              <w:top w:val="single" w:color="000000" w:sz="4" w:space="0"/>
              <w:lef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社会效益指标</w:t>
            </w:r>
          </w:p>
        </w:tc>
        <w:tc>
          <w:tcPr>
            <w:tcW w:w="14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社会影响力</w:t>
            </w:r>
          </w:p>
        </w:tc>
        <w:tc>
          <w:tcPr>
            <w:tcW w:w="1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不断提升</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712"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生态效益指标</w:t>
            </w:r>
          </w:p>
        </w:tc>
        <w:tc>
          <w:tcPr>
            <w:tcW w:w="14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r>
      <w:tr>
        <w:tblPrEx>
          <w:tblCellMar>
            <w:top w:w="15" w:type="dxa"/>
            <w:left w:w="15" w:type="dxa"/>
            <w:bottom w:w="15" w:type="dxa"/>
            <w:right w:w="15" w:type="dxa"/>
          </w:tblCellMar>
        </w:tblPrEx>
        <w:trPr>
          <w:trHeight w:val="432" w:hRule="atLeast"/>
        </w:trPr>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712"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可持续影响指标</w:t>
            </w:r>
          </w:p>
        </w:tc>
        <w:tc>
          <w:tcPr>
            <w:tcW w:w="14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学院知名度</w:t>
            </w:r>
          </w:p>
        </w:tc>
        <w:tc>
          <w:tcPr>
            <w:tcW w:w="1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提升</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0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满意度指标</w:t>
            </w:r>
          </w:p>
        </w:tc>
        <w:tc>
          <w:tcPr>
            <w:tcW w:w="2712" w:type="dxa"/>
            <w:gridSpan w:val="2"/>
            <w:vMerge w:val="restart"/>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满意度指标</w:t>
            </w:r>
          </w:p>
        </w:tc>
        <w:tc>
          <w:tcPr>
            <w:tcW w:w="14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在校生满意度（%）</w:t>
            </w:r>
          </w:p>
        </w:tc>
        <w:tc>
          <w:tcPr>
            <w:tcW w:w="1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&gt;=95%</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712"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4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毕业生满意度（%）</w:t>
            </w:r>
          </w:p>
        </w:tc>
        <w:tc>
          <w:tcPr>
            <w:tcW w:w="1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&gt;=98%</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712"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4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用人单位满意度（%）</w:t>
            </w:r>
          </w:p>
        </w:tc>
        <w:tc>
          <w:tcPr>
            <w:tcW w:w="1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&gt;=95%</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712"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4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家长满意度（%）</w:t>
            </w:r>
          </w:p>
        </w:tc>
        <w:tc>
          <w:tcPr>
            <w:tcW w:w="13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&gt;=91.5%</w:t>
            </w:r>
          </w:p>
        </w:tc>
        <w:tc>
          <w:tcPr>
            <w:tcW w:w="10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bl>
    <w:p>
      <w:pPr>
        <w:pStyle w:val="7"/>
        <w:spacing w:before="93"/>
        <w:rPr>
          <w:lang w:val="zh-CN"/>
        </w:rPr>
      </w:pPr>
    </w:p>
    <w:tbl>
      <w:tblPr>
        <w:tblStyle w:val="21"/>
        <w:tblW w:w="10004" w:type="dxa"/>
        <w:tblInd w:w="-404" w:type="dxa"/>
        <w:tblLayout w:type="fixed"/>
        <w:tblCellMar>
          <w:top w:w="15" w:type="dxa"/>
          <w:left w:w="15" w:type="dxa"/>
          <w:bottom w:w="15" w:type="dxa"/>
          <w:right w:w="15" w:type="dxa"/>
        </w:tblCellMar>
      </w:tblPr>
      <w:tblGrid>
        <w:gridCol w:w="1645"/>
        <w:gridCol w:w="1155"/>
        <w:gridCol w:w="1064"/>
        <w:gridCol w:w="1872"/>
        <w:gridCol w:w="1374"/>
        <w:gridCol w:w="970"/>
        <w:gridCol w:w="1924"/>
      </w:tblGrid>
      <w:tr>
        <w:tblPrEx>
          <w:tblCellMar>
            <w:top w:w="15" w:type="dxa"/>
            <w:left w:w="15" w:type="dxa"/>
            <w:bottom w:w="15" w:type="dxa"/>
            <w:right w:w="15" w:type="dxa"/>
          </w:tblCellMar>
        </w:tblPrEx>
        <w:trPr>
          <w:trHeight w:val="480" w:hRule="atLeast"/>
        </w:trPr>
        <w:tc>
          <w:tcPr>
            <w:tcW w:w="10004" w:type="dxa"/>
            <w:gridSpan w:val="7"/>
            <w:shd w:val="clear" w:color="auto" w:fill="auto"/>
            <w:vAlign w:val="center"/>
          </w:tcPr>
          <w:p>
            <w:pPr>
              <w:widowControl/>
              <w:jc w:val="center"/>
              <w:textAlignment w:val="center"/>
              <w:rPr>
                <w:rFonts w:ascii="宋体" w:hAnsi="宋体" w:cs="宋体"/>
                <w:b/>
                <w:color w:val="000000"/>
                <w:sz w:val="36"/>
                <w:szCs w:val="36"/>
              </w:rPr>
            </w:pPr>
            <w:r>
              <w:rPr>
                <w:rFonts w:hint="eastAsia" w:ascii="宋体" w:hAnsi="宋体" w:cs="宋体"/>
                <w:b/>
                <w:color w:val="000000"/>
                <w:kern w:val="0"/>
                <w:sz w:val="36"/>
                <w:szCs w:val="36"/>
                <w:lang w:bidi="ar"/>
              </w:rPr>
              <w:t>项目支出绩效自评表</w:t>
            </w:r>
          </w:p>
        </w:tc>
      </w:tr>
      <w:tr>
        <w:tblPrEx>
          <w:tblCellMar>
            <w:top w:w="15" w:type="dxa"/>
            <w:left w:w="15" w:type="dxa"/>
            <w:bottom w:w="15" w:type="dxa"/>
            <w:right w:w="15" w:type="dxa"/>
          </w:tblCellMar>
        </w:tblPrEx>
        <w:trPr>
          <w:trHeight w:val="385" w:hRule="atLeast"/>
        </w:trPr>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项目名称：</w:t>
            </w:r>
          </w:p>
        </w:tc>
        <w:tc>
          <w:tcPr>
            <w:tcW w:w="40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深度贫困县人才振兴工程项目</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年度：</w:t>
            </w:r>
          </w:p>
        </w:tc>
        <w:tc>
          <w:tcPr>
            <w:tcW w:w="2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2021</w:t>
            </w:r>
          </w:p>
        </w:tc>
      </w:tr>
      <w:tr>
        <w:tblPrEx>
          <w:tblCellMar>
            <w:top w:w="15" w:type="dxa"/>
            <w:left w:w="15" w:type="dxa"/>
            <w:bottom w:w="15" w:type="dxa"/>
            <w:right w:w="15" w:type="dxa"/>
          </w:tblCellMar>
        </w:tblPrEx>
        <w:trPr>
          <w:trHeight w:val="420" w:hRule="atLeast"/>
        </w:trPr>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主管部门：</w:t>
            </w:r>
          </w:p>
        </w:tc>
        <w:tc>
          <w:tcPr>
            <w:tcW w:w="40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乐山职业技术学院</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实施单位：</w:t>
            </w:r>
          </w:p>
        </w:tc>
        <w:tc>
          <w:tcPr>
            <w:tcW w:w="2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乐山职业技术学院</w:t>
            </w:r>
          </w:p>
        </w:tc>
      </w:tr>
      <w:tr>
        <w:tblPrEx>
          <w:tblCellMar>
            <w:top w:w="15" w:type="dxa"/>
            <w:left w:w="15" w:type="dxa"/>
            <w:bottom w:w="15" w:type="dxa"/>
            <w:right w:w="15" w:type="dxa"/>
          </w:tblCellMar>
        </w:tblPrEx>
        <w:trPr>
          <w:trHeight w:val="420" w:hRule="atLeast"/>
        </w:trPr>
        <w:tc>
          <w:tcPr>
            <w:tcW w:w="1000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项目资金（万元）</w:t>
            </w:r>
          </w:p>
        </w:tc>
      </w:tr>
      <w:tr>
        <w:tblPrEx>
          <w:tblCellMar>
            <w:top w:w="15" w:type="dxa"/>
            <w:left w:w="15" w:type="dxa"/>
            <w:bottom w:w="15" w:type="dxa"/>
            <w:right w:w="15" w:type="dxa"/>
          </w:tblCellMar>
        </w:tblPrEx>
        <w:trPr>
          <w:trHeight w:val="480" w:hRule="atLeast"/>
        </w:trPr>
        <w:tc>
          <w:tcPr>
            <w:tcW w:w="2800" w:type="dxa"/>
            <w:gridSpan w:val="2"/>
            <w:tcBorders>
              <w:top w:val="single" w:color="000000" w:sz="4" w:space="0"/>
              <w:left w:val="single" w:color="000000" w:sz="4" w:space="0"/>
              <w:bottom w:val="single" w:color="000000" w:sz="4" w:space="0"/>
            </w:tcBorders>
            <w:shd w:val="clear" w:color="auto" w:fill="auto"/>
            <w:vAlign w:val="center"/>
          </w:tcPr>
          <w:p>
            <w:pPr>
              <w:jc w:val="center"/>
              <w:rPr>
                <w:rFonts w:ascii="宋体" w:hAnsi="宋体" w:cs="宋体"/>
                <w:color w:val="000000"/>
                <w:sz w:val="20"/>
                <w:szCs w:val="20"/>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年初预算数</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全年预算数</w:t>
            </w:r>
          </w:p>
        </w:tc>
        <w:tc>
          <w:tcPr>
            <w:tcW w:w="2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全年执行数</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执行率</w:t>
            </w:r>
          </w:p>
        </w:tc>
      </w:tr>
      <w:tr>
        <w:tblPrEx>
          <w:tblCellMar>
            <w:top w:w="15" w:type="dxa"/>
            <w:left w:w="15" w:type="dxa"/>
            <w:bottom w:w="15" w:type="dxa"/>
            <w:right w:w="15" w:type="dxa"/>
          </w:tblCellMar>
        </w:tblPrEx>
        <w:trPr>
          <w:trHeight w:val="540" w:hRule="atLeast"/>
        </w:trPr>
        <w:tc>
          <w:tcPr>
            <w:tcW w:w="2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年度资金总额</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45.25</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45.25</w:t>
            </w:r>
          </w:p>
        </w:tc>
        <w:tc>
          <w:tcPr>
            <w:tcW w:w="2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45.25</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r>
      <w:tr>
        <w:tblPrEx>
          <w:tblCellMar>
            <w:top w:w="15" w:type="dxa"/>
            <w:left w:w="15" w:type="dxa"/>
            <w:bottom w:w="15" w:type="dxa"/>
            <w:right w:w="15" w:type="dxa"/>
          </w:tblCellMar>
        </w:tblPrEx>
        <w:trPr>
          <w:trHeight w:val="540" w:hRule="atLeast"/>
        </w:trPr>
        <w:tc>
          <w:tcPr>
            <w:tcW w:w="2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其中：财政拨款</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45.25</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45.25</w:t>
            </w:r>
          </w:p>
        </w:tc>
        <w:tc>
          <w:tcPr>
            <w:tcW w:w="2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45.25</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r>
      <w:tr>
        <w:tblPrEx>
          <w:tblCellMar>
            <w:top w:w="15" w:type="dxa"/>
            <w:left w:w="15" w:type="dxa"/>
            <w:bottom w:w="15" w:type="dxa"/>
            <w:right w:w="15" w:type="dxa"/>
          </w:tblCellMar>
        </w:tblPrEx>
        <w:trPr>
          <w:trHeight w:val="493" w:hRule="atLeast"/>
        </w:trPr>
        <w:tc>
          <w:tcPr>
            <w:tcW w:w="2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其他资金</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23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15" w:type="dxa"/>
            <w:left w:w="15" w:type="dxa"/>
            <w:bottom w:w="15" w:type="dxa"/>
            <w:right w:w="15" w:type="dxa"/>
          </w:tblCellMar>
        </w:tblPrEx>
        <w:trPr>
          <w:trHeight w:val="480" w:hRule="atLeast"/>
        </w:trPr>
        <w:tc>
          <w:tcPr>
            <w:tcW w:w="1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年度总体目标</w:t>
            </w:r>
          </w:p>
        </w:tc>
        <w:tc>
          <w:tcPr>
            <w:tcW w:w="54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预期目标</w:t>
            </w:r>
          </w:p>
        </w:tc>
        <w:tc>
          <w:tcPr>
            <w:tcW w:w="2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实际完成情况</w:t>
            </w:r>
          </w:p>
        </w:tc>
      </w:tr>
      <w:tr>
        <w:tblPrEx>
          <w:tblCellMar>
            <w:top w:w="15" w:type="dxa"/>
            <w:left w:w="15" w:type="dxa"/>
            <w:bottom w:w="15" w:type="dxa"/>
            <w:right w:w="15" w:type="dxa"/>
          </w:tblCellMar>
        </w:tblPrEx>
        <w:trPr>
          <w:trHeight w:val="673" w:hRule="atLeast"/>
        </w:trPr>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5465"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资助深度贫困县学生顺利完成学业。</w:t>
            </w:r>
          </w:p>
        </w:tc>
        <w:tc>
          <w:tcPr>
            <w:tcW w:w="2894" w:type="dxa"/>
            <w:gridSpan w:val="2"/>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资助深度贫困县学生顺利完成学业。</w:t>
            </w:r>
          </w:p>
        </w:tc>
      </w:tr>
      <w:tr>
        <w:tblPrEx>
          <w:tblCellMar>
            <w:top w:w="15" w:type="dxa"/>
            <w:left w:w="15" w:type="dxa"/>
            <w:bottom w:w="15" w:type="dxa"/>
            <w:right w:w="15" w:type="dxa"/>
          </w:tblCellMar>
        </w:tblPrEx>
        <w:trPr>
          <w:trHeight w:val="480" w:hRule="atLeast"/>
        </w:trPr>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一级指标</w:t>
            </w:r>
          </w:p>
        </w:tc>
        <w:tc>
          <w:tcPr>
            <w:tcW w:w="2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目标指标</w:t>
            </w:r>
          </w:p>
        </w:tc>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目标值</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业绩指标</w:t>
            </w:r>
          </w:p>
        </w:tc>
        <w:tc>
          <w:tcPr>
            <w:tcW w:w="1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完成率</w:t>
            </w:r>
          </w:p>
        </w:tc>
      </w:tr>
      <w:tr>
        <w:tblPrEx>
          <w:tblCellMar>
            <w:top w:w="15" w:type="dxa"/>
            <w:left w:w="15" w:type="dxa"/>
            <w:bottom w:w="15" w:type="dxa"/>
            <w:right w:w="15" w:type="dxa"/>
          </w:tblCellMar>
        </w:tblPrEx>
        <w:trPr>
          <w:trHeight w:val="432" w:hRule="atLeast"/>
        </w:trPr>
        <w:tc>
          <w:tcPr>
            <w:tcW w:w="16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投入与管理</w:t>
            </w:r>
          </w:p>
        </w:tc>
        <w:tc>
          <w:tcPr>
            <w:tcW w:w="2219" w:type="dxa"/>
            <w:gridSpan w:val="2"/>
            <w:vMerge w:val="restart"/>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投入管理</w:t>
            </w:r>
          </w:p>
        </w:tc>
        <w:tc>
          <w:tcPr>
            <w:tcW w:w="1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预算编制合理性</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合理</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19"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预算执行率</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19"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预算资金到位率</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19" w:type="dxa"/>
            <w:gridSpan w:val="2"/>
            <w:vMerge w:val="restart"/>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财务管理</w:t>
            </w:r>
          </w:p>
        </w:tc>
        <w:tc>
          <w:tcPr>
            <w:tcW w:w="1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财务管理制度健全性</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健全</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19"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财务监控有效性</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有效</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19"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资金使用规范性</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19" w:type="dxa"/>
            <w:gridSpan w:val="2"/>
            <w:vMerge w:val="restart"/>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实施管理</w:t>
            </w:r>
          </w:p>
        </w:tc>
        <w:tc>
          <w:tcPr>
            <w:tcW w:w="1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供应商资质符合程度</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符合</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19"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合同管理完备性</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完备</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19"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监理规范性</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19"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系统运维规范性</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19"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项目管理制度健全性</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健全</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19"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项目验收规范性</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19"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政府采购规范性</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19"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资产管理</w:t>
            </w:r>
          </w:p>
        </w:tc>
        <w:tc>
          <w:tcPr>
            <w:tcW w:w="1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资产管理安全性</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安全</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6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产出指标</w:t>
            </w:r>
          </w:p>
        </w:tc>
        <w:tc>
          <w:tcPr>
            <w:tcW w:w="2219" w:type="dxa"/>
            <w:gridSpan w:val="2"/>
            <w:tcBorders>
              <w:top w:val="single" w:color="000000" w:sz="4" w:space="0"/>
              <w:lef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数量指标</w:t>
            </w:r>
          </w:p>
        </w:tc>
        <w:tc>
          <w:tcPr>
            <w:tcW w:w="1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资助学生人数</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95</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19"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质量指标</w:t>
            </w:r>
          </w:p>
        </w:tc>
        <w:tc>
          <w:tcPr>
            <w:tcW w:w="1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完成学业</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19"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时效指标</w:t>
            </w:r>
          </w:p>
        </w:tc>
        <w:tc>
          <w:tcPr>
            <w:tcW w:w="1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资金支付</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学年</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19"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成本指标</w:t>
            </w:r>
          </w:p>
        </w:tc>
        <w:tc>
          <w:tcPr>
            <w:tcW w:w="1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r>
      <w:tr>
        <w:tblPrEx>
          <w:tblCellMar>
            <w:top w:w="15" w:type="dxa"/>
            <w:left w:w="15" w:type="dxa"/>
            <w:bottom w:w="15" w:type="dxa"/>
            <w:right w:w="15" w:type="dxa"/>
          </w:tblCellMar>
        </w:tblPrEx>
        <w:trPr>
          <w:trHeight w:val="432" w:hRule="atLeast"/>
        </w:trPr>
        <w:tc>
          <w:tcPr>
            <w:tcW w:w="16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效益指标</w:t>
            </w:r>
          </w:p>
        </w:tc>
        <w:tc>
          <w:tcPr>
            <w:tcW w:w="2219"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经济效益指标</w:t>
            </w:r>
          </w:p>
        </w:tc>
        <w:tc>
          <w:tcPr>
            <w:tcW w:w="1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就业率</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&gt;=95%</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19" w:type="dxa"/>
            <w:gridSpan w:val="2"/>
            <w:tcBorders>
              <w:top w:val="single" w:color="000000" w:sz="4" w:space="0"/>
              <w:lef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社会效益指标</w:t>
            </w:r>
          </w:p>
        </w:tc>
        <w:tc>
          <w:tcPr>
            <w:tcW w:w="1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社会影响力</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不断提升</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19"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生态效益指标</w:t>
            </w:r>
          </w:p>
        </w:tc>
        <w:tc>
          <w:tcPr>
            <w:tcW w:w="1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r>
      <w:tr>
        <w:tblPrEx>
          <w:tblCellMar>
            <w:top w:w="15" w:type="dxa"/>
            <w:left w:w="15" w:type="dxa"/>
            <w:bottom w:w="15" w:type="dxa"/>
            <w:right w:w="15" w:type="dxa"/>
          </w:tblCellMar>
        </w:tblPrEx>
        <w:trPr>
          <w:trHeight w:val="432" w:hRule="atLeast"/>
        </w:trPr>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19"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可持续影响指标</w:t>
            </w:r>
          </w:p>
        </w:tc>
        <w:tc>
          <w:tcPr>
            <w:tcW w:w="1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学院知名度</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提升</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6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满意度指标</w:t>
            </w:r>
          </w:p>
        </w:tc>
        <w:tc>
          <w:tcPr>
            <w:tcW w:w="2219" w:type="dxa"/>
            <w:gridSpan w:val="2"/>
            <w:vMerge w:val="restart"/>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满意度指标</w:t>
            </w:r>
          </w:p>
        </w:tc>
        <w:tc>
          <w:tcPr>
            <w:tcW w:w="1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在校生满意度（%）</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&gt;=95%</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19"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用人单位满意度（%）</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&gt;=95%</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19"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8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家长满意度（%）</w:t>
            </w:r>
          </w:p>
        </w:tc>
        <w:tc>
          <w:tcPr>
            <w:tcW w:w="13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&gt;=95%</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bl>
    <w:p>
      <w:pPr>
        <w:pStyle w:val="7"/>
        <w:spacing w:before="93"/>
        <w:rPr>
          <w:lang w:val="zh-CN"/>
        </w:rPr>
      </w:pPr>
    </w:p>
    <w:tbl>
      <w:tblPr>
        <w:tblStyle w:val="21"/>
        <w:tblW w:w="9981" w:type="dxa"/>
        <w:tblInd w:w="-332" w:type="dxa"/>
        <w:tblLayout w:type="fixed"/>
        <w:tblCellMar>
          <w:top w:w="15" w:type="dxa"/>
          <w:left w:w="15" w:type="dxa"/>
          <w:bottom w:w="15" w:type="dxa"/>
          <w:right w:w="15" w:type="dxa"/>
        </w:tblCellMar>
      </w:tblPr>
      <w:tblGrid>
        <w:gridCol w:w="1567"/>
        <w:gridCol w:w="713"/>
        <w:gridCol w:w="1302"/>
        <w:gridCol w:w="2293"/>
        <w:gridCol w:w="1111"/>
        <w:gridCol w:w="1092"/>
        <w:gridCol w:w="1903"/>
      </w:tblGrid>
      <w:tr>
        <w:tblPrEx>
          <w:tblCellMar>
            <w:top w:w="15" w:type="dxa"/>
            <w:left w:w="15" w:type="dxa"/>
            <w:bottom w:w="15" w:type="dxa"/>
            <w:right w:w="15" w:type="dxa"/>
          </w:tblCellMar>
        </w:tblPrEx>
        <w:trPr>
          <w:trHeight w:val="480" w:hRule="atLeast"/>
        </w:trPr>
        <w:tc>
          <w:tcPr>
            <w:tcW w:w="9981" w:type="dxa"/>
            <w:gridSpan w:val="7"/>
            <w:shd w:val="clear" w:color="auto" w:fill="auto"/>
            <w:vAlign w:val="center"/>
          </w:tcPr>
          <w:p>
            <w:pPr>
              <w:widowControl/>
              <w:jc w:val="center"/>
              <w:textAlignment w:val="center"/>
              <w:rPr>
                <w:rFonts w:ascii="宋体" w:hAnsi="宋体" w:cs="宋体"/>
                <w:b/>
                <w:color w:val="000000"/>
                <w:sz w:val="36"/>
                <w:szCs w:val="36"/>
              </w:rPr>
            </w:pPr>
            <w:r>
              <w:rPr>
                <w:rFonts w:hint="eastAsia" w:ascii="宋体" w:hAnsi="宋体" w:cs="宋体"/>
                <w:b/>
                <w:color w:val="000000"/>
                <w:kern w:val="0"/>
                <w:sz w:val="36"/>
                <w:szCs w:val="36"/>
                <w:lang w:bidi="ar"/>
              </w:rPr>
              <w:t>项目支出绩效自评表</w:t>
            </w:r>
          </w:p>
        </w:tc>
      </w:tr>
      <w:tr>
        <w:tblPrEx>
          <w:tblCellMar>
            <w:top w:w="15" w:type="dxa"/>
            <w:left w:w="15" w:type="dxa"/>
            <w:bottom w:w="15" w:type="dxa"/>
            <w:right w:w="15" w:type="dxa"/>
          </w:tblCellMar>
        </w:tblPrEx>
        <w:trPr>
          <w:trHeight w:val="385" w:hRule="atLeast"/>
        </w:trPr>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项目名称：</w:t>
            </w:r>
          </w:p>
        </w:tc>
        <w:tc>
          <w:tcPr>
            <w:tcW w:w="43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干部及师资培训项目</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年度：</w:t>
            </w:r>
          </w:p>
        </w:tc>
        <w:tc>
          <w:tcPr>
            <w:tcW w:w="2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2021</w:t>
            </w:r>
          </w:p>
        </w:tc>
      </w:tr>
      <w:tr>
        <w:tblPrEx>
          <w:tblCellMar>
            <w:top w:w="15" w:type="dxa"/>
            <w:left w:w="15" w:type="dxa"/>
            <w:bottom w:w="15" w:type="dxa"/>
            <w:right w:w="15" w:type="dxa"/>
          </w:tblCellMar>
        </w:tblPrEx>
        <w:trPr>
          <w:trHeight w:val="420" w:hRule="atLeast"/>
        </w:trPr>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主管部门：</w:t>
            </w:r>
          </w:p>
        </w:tc>
        <w:tc>
          <w:tcPr>
            <w:tcW w:w="43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乐山职业技术学院</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实施单位：</w:t>
            </w:r>
          </w:p>
        </w:tc>
        <w:tc>
          <w:tcPr>
            <w:tcW w:w="2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乐山职业技术学院</w:t>
            </w:r>
          </w:p>
        </w:tc>
      </w:tr>
      <w:tr>
        <w:tblPrEx>
          <w:tblCellMar>
            <w:top w:w="15" w:type="dxa"/>
            <w:left w:w="15" w:type="dxa"/>
            <w:bottom w:w="15" w:type="dxa"/>
            <w:right w:w="15" w:type="dxa"/>
          </w:tblCellMar>
        </w:tblPrEx>
        <w:trPr>
          <w:trHeight w:val="420" w:hRule="atLeast"/>
        </w:trPr>
        <w:tc>
          <w:tcPr>
            <w:tcW w:w="998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项目资金（万元）</w:t>
            </w:r>
          </w:p>
        </w:tc>
      </w:tr>
      <w:tr>
        <w:tblPrEx>
          <w:tblCellMar>
            <w:top w:w="15" w:type="dxa"/>
            <w:left w:w="15" w:type="dxa"/>
            <w:bottom w:w="15" w:type="dxa"/>
            <w:right w:w="15" w:type="dxa"/>
          </w:tblCellMar>
        </w:tblPrEx>
        <w:trPr>
          <w:trHeight w:val="480" w:hRule="atLeast"/>
        </w:trPr>
        <w:tc>
          <w:tcPr>
            <w:tcW w:w="2280" w:type="dxa"/>
            <w:gridSpan w:val="2"/>
            <w:tcBorders>
              <w:top w:val="single" w:color="000000" w:sz="4" w:space="0"/>
              <w:left w:val="single" w:color="000000" w:sz="4" w:space="0"/>
              <w:bottom w:val="single" w:color="000000" w:sz="4" w:space="0"/>
            </w:tcBorders>
            <w:shd w:val="clear" w:color="auto" w:fill="auto"/>
            <w:vAlign w:val="center"/>
          </w:tcPr>
          <w:p>
            <w:pPr>
              <w:jc w:val="center"/>
              <w:rPr>
                <w:rFonts w:ascii="宋体" w:hAnsi="宋体" w:cs="宋体"/>
                <w:color w:val="000000"/>
                <w:sz w:val="20"/>
                <w:szCs w:val="20"/>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年初预算数</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全年预算数</w:t>
            </w:r>
          </w:p>
        </w:tc>
        <w:tc>
          <w:tcPr>
            <w:tcW w:w="2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全年执行数</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执行率</w:t>
            </w:r>
          </w:p>
        </w:tc>
      </w:tr>
      <w:tr>
        <w:tblPrEx>
          <w:tblCellMar>
            <w:top w:w="15" w:type="dxa"/>
            <w:left w:w="15" w:type="dxa"/>
            <w:bottom w:w="15" w:type="dxa"/>
            <w:right w:w="15" w:type="dxa"/>
          </w:tblCellMar>
        </w:tblPrEx>
        <w:trPr>
          <w:trHeight w:val="540" w:hRule="atLeast"/>
        </w:trPr>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年度资金总额</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2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r>
      <w:tr>
        <w:tblPrEx>
          <w:tblCellMar>
            <w:top w:w="15" w:type="dxa"/>
            <w:left w:w="15" w:type="dxa"/>
            <w:bottom w:w="15" w:type="dxa"/>
            <w:right w:w="15" w:type="dxa"/>
          </w:tblCellMar>
        </w:tblPrEx>
        <w:trPr>
          <w:trHeight w:val="540" w:hRule="atLeast"/>
        </w:trPr>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其中：财政拨款</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2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r>
      <w:tr>
        <w:tblPrEx>
          <w:tblCellMar>
            <w:top w:w="15" w:type="dxa"/>
            <w:left w:w="15" w:type="dxa"/>
            <w:bottom w:w="15" w:type="dxa"/>
            <w:right w:w="15" w:type="dxa"/>
          </w:tblCellMar>
        </w:tblPrEx>
        <w:trPr>
          <w:trHeight w:val="493" w:hRule="atLeast"/>
        </w:trPr>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其他资金</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2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15" w:type="dxa"/>
            <w:left w:w="15" w:type="dxa"/>
            <w:bottom w:w="15" w:type="dxa"/>
            <w:right w:w="15" w:type="dxa"/>
          </w:tblCellMar>
        </w:tblPrEx>
        <w:trPr>
          <w:trHeight w:val="480" w:hRule="atLeast"/>
        </w:trPr>
        <w:tc>
          <w:tcPr>
            <w:tcW w:w="1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年度总体目标</w:t>
            </w:r>
          </w:p>
        </w:tc>
        <w:tc>
          <w:tcPr>
            <w:tcW w:w="54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预期目标</w:t>
            </w:r>
          </w:p>
        </w:tc>
        <w:tc>
          <w:tcPr>
            <w:tcW w:w="2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实际完成情况</w:t>
            </w:r>
          </w:p>
        </w:tc>
      </w:tr>
      <w:tr>
        <w:tblPrEx>
          <w:tblCellMar>
            <w:top w:w="15" w:type="dxa"/>
            <w:left w:w="15" w:type="dxa"/>
            <w:bottom w:w="15" w:type="dxa"/>
            <w:right w:w="15" w:type="dxa"/>
          </w:tblCellMar>
        </w:tblPrEx>
        <w:trPr>
          <w:trHeight w:val="673" w:hRule="atLeast"/>
        </w:trPr>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5419"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提升干部及师资队伍水平。</w:t>
            </w:r>
          </w:p>
        </w:tc>
        <w:tc>
          <w:tcPr>
            <w:tcW w:w="2995" w:type="dxa"/>
            <w:gridSpan w:val="2"/>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提升干部及师资队伍水平。</w:t>
            </w:r>
          </w:p>
        </w:tc>
      </w:tr>
      <w:tr>
        <w:tblPrEx>
          <w:tblCellMar>
            <w:top w:w="15" w:type="dxa"/>
            <w:left w:w="15" w:type="dxa"/>
            <w:bottom w:w="15" w:type="dxa"/>
            <w:right w:w="15" w:type="dxa"/>
          </w:tblCellMar>
        </w:tblPrEx>
        <w:trPr>
          <w:trHeight w:val="480" w:hRule="atLeast"/>
        </w:trPr>
        <w:tc>
          <w:tcPr>
            <w:tcW w:w="1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一级指标</w:t>
            </w:r>
          </w:p>
        </w:tc>
        <w:tc>
          <w:tcPr>
            <w:tcW w:w="20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2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目标指标</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目标值</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业绩指标</w:t>
            </w:r>
          </w:p>
        </w:tc>
        <w:tc>
          <w:tcPr>
            <w:tcW w:w="19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完成率</w:t>
            </w:r>
          </w:p>
        </w:tc>
      </w:tr>
      <w:tr>
        <w:tblPrEx>
          <w:tblCellMar>
            <w:top w:w="15" w:type="dxa"/>
            <w:left w:w="15" w:type="dxa"/>
            <w:bottom w:w="15" w:type="dxa"/>
            <w:right w:w="15" w:type="dxa"/>
          </w:tblCellMar>
        </w:tblPrEx>
        <w:trPr>
          <w:trHeight w:val="432" w:hRule="atLeast"/>
        </w:trPr>
        <w:tc>
          <w:tcPr>
            <w:tcW w:w="156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投入与管理</w:t>
            </w:r>
          </w:p>
        </w:tc>
        <w:tc>
          <w:tcPr>
            <w:tcW w:w="2015" w:type="dxa"/>
            <w:gridSpan w:val="2"/>
            <w:vMerge w:val="restart"/>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投入管理</w:t>
            </w:r>
          </w:p>
        </w:tc>
        <w:tc>
          <w:tcPr>
            <w:tcW w:w="2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预算编制合理性</w:t>
            </w:r>
          </w:p>
        </w:tc>
        <w:tc>
          <w:tcPr>
            <w:tcW w:w="11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合理</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015"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2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预算执行率</w:t>
            </w:r>
          </w:p>
        </w:tc>
        <w:tc>
          <w:tcPr>
            <w:tcW w:w="11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015"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2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预算资金到位率</w:t>
            </w:r>
          </w:p>
        </w:tc>
        <w:tc>
          <w:tcPr>
            <w:tcW w:w="11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015" w:type="dxa"/>
            <w:gridSpan w:val="2"/>
            <w:vMerge w:val="restart"/>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财务管理</w:t>
            </w:r>
          </w:p>
        </w:tc>
        <w:tc>
          <w:tcPr>
            <w:tcW w:w="2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财务管理制度健全性</w:t>
            </w:r>
          </w:p>
        </w:tc>
        <w:tc>
          <w:tcPr>
            <w:tcW w:w="11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健全</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015"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2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财务监控有效性</w:t>
            </w:r>
          </w:p>
        </w:tc>
        <w:tc>
          <w:tcPr>
            <w:tcW w:w="11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有效</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015"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2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资金使用规范性</w:t>
            </w:r>
          </w:p>
        </w:tc>
        <w:tc>
          <w:tcPr>
            <w:tcW w:w="11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015" w:type="dxa"/>
            <w:gridSpan w:val="2"/>
            <w:vMerge w:val="restart"/>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实施管理</w:t>
            </w:r>
          </w:p>
        </w:tc>
        <w:tc>
          <w:tcPr>
            <w:tcW w:w="2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供应商资质符合程度</w:t>
            </w:r>
          </w:p>
        </w:tc>
        <w:tc>
          <w:tcPr>
            <w:tcW w:w="11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符合</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015"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2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合同管理完备性</w:t>
            </w:r>
          </w:p>
        </w:tc>
        <w:tc>
          <w:tcPr>
            <w:tcW w:w="11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完备</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015"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2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监理规范性</w:t>
            </w:r>
          </w:p>
        </w:tc>
        <w:tc>
          <w:tcPr>
            <w:tcW w:w="11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015"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2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系统运维规范性</w:t>
            </w:r>
          </w:p>
        </w:tc>
        <w:tc>
          <w:tcPr>
            <w:tcW w:w="11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015"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2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项目管理制度健全性</w:t>
            </w:r>
          </w:p>
        </w:tc>
        <w:tc>
          <w:tcPr>
            <w:tcW w:w="11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健全</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015"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2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项目验收规范性</w:t>
            </w:r>
          </w:p>
        </w:tc>
        <w:tc>
          <w:tcPr>
            <w:tcW w:w="11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015"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2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政府采购规范性</w:t>
            </w:r>
          </w:p>
        </w:tc>
        <w:tc>
          <w:tcPr>
            <w:tcW w:w="11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015"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资产管理</w:t>
            </w:r>
          </w:p>
        </w:tc>
        <w:tc>
          <w:tcPr>
            <w:tcW w:w="2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资产管理安全性</w:t>
            </w:r>
          </w:p>
        </w:tc>
        <w:tc>
          <w:tcPr>
            <w:tcW w:w="11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安全</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56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产出指标</w:t>
            </w:r>
          </w:p>
        </w:tc>
        <w:tc>
          <w:tcPr>
            <w:tcW w:w="2015" w:type="dxa"/>
            <w:gridSpan w:val="2"/>
            <w:tcBorders>
              <w:top w:val="single" w:color="000000" w:sz="4" w:space="0"/>
              <w:lef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数量指标</w:t>
            </w:r>
          </w:p>
        </w:tc>
        <w:tc>
          <w:tcPr>
            <w:tcW w:w="2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培训人数</w:t>
            </w:r>
          </w:p>
        </w:tc>
        <w:tc>
          <w:tcPr>
            <w:tcW w:w="11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500</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015" w:type="dxa"/>
            <w:gridSpan w:val="2"/>
            <w:vMerge w:val="restart"/>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质量指标</w:t>
            </w:r>
          </w:p>
        </w:tc>
        <w:tc>
          <w:tcPr>
            <w:tcW w:w="2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教学能力大赛一等奖个数</w:t>
            </w:r>
          </w:p>
        </w:tc>
        <w:tc>
          <w:tcPr>
            <w:tcW w:w="11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2</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015"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2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素质提升</w:t>
            </w:r>
          </w:p>
        </w:tc>
        <w:tc>
          <w:tcPr>
            <w:tcW w:w="11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显著</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015"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时效指标</w:t>
            </w:r>
          </w:p>
        </w:tc>
        <w:tc>
          <w:tcPr>
            <w:tcW w:w="2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完成时间</w:t>
            </w:r>
          </w:p>
        </w:tc>
        <w:tc>
          <w:tcPr>
            <w:tcW w:w="11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按时</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015"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成本指标</w:t>
            </w:r>
          </w:p>
        </w:tc>
        <w:tc>
          <w:tcPr>
            <w:tcW w:w="2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1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r>
      <w:tr>
        <w:tblPrEx>
          <w:tblCellMar>
            <w:top w:w="15" w:type="dxa"/>
            <w:left w:w="15" w:type="dxa"/>
            <w:bottom w:w="15" w:type="dxa"/>
            <w:right w:w="15" w:type="dxa"/>
          </w:tblCellMar>
        </w:tblPrEx>
        <w:trPr>
          <w:trHeight w:val="432" w:hRule="atLeast"/>
        </w:trPr>
        <w:tc>
          <w:tcPr>
            <w:tcW w:w="156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效益指标</w:t>
            </w:r>
          </w:p>
        </w:tc>
        <w:tc>
          <w:tcPr>
            <w:tcW w:w="2015"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经济效益指标</w:t>
            </w:r>
          </w:p>
        </w:tc>
        <w:tc>
          <w:tcPr>
            <w:tcW w:w="2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就业率</w:t>
            </w:r>
          </w:p>
        </w:tc>
        <w:tc>
          <w:tcPr>
            <w:tcW w:w="11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&gt;=95%</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015" w:type="dxa"/>
            <w:gridSpan w:val="2"/>
            <w:tcBorders>
              <w:top w:val="single" w:color="000000" w:sz="4" w:space="0"/>
              <w:lef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社会效益指标</w:t>
            </w:r>
          </w:p>
        </w:tc>
        <w:tc>
          <w:tcPr>
            <w:tcW w:w="2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社会影响力</w:t>
            </w:r>
          </w:p>
        </w:tc>
        <w:tc>
          <w:tcPr>
            <w:tcW w:w="11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不断提升</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015"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生态效益指标</w:t>
            </w:r>
          </w:p>
        </w:tc>
        <w:tc>
          <w:tcPr>
            <w:tcW w:w="2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1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r>
      <w:tr>
        <w:tblPrEx>
          <w:tblCellMar>
            <w:top w:w="15" w:type="dxa"/>
            <w:left w:w="15" w:type="dxa"/>
            <w:bottom w:w="15" w:type="dxa"/>
            <w:right w:w="15" w:type="dxa"/>
          </w:tblCellMar>
        </w:tblPrEx>
        <w:trPr>
          <w:trHeight w:val="432" w:hRule="atLeast"/>
        </w:trPr>
        <w:tc>
          <w:tcPr>
            <w:tcW w:w="15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015"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可持续影响指标</w:t>
            </w:r>
          </w:p>
        </w:tc>
        <w:tc>
          <w:tcPr>
            <w:tcW w:w="2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学院知名度</w:t>
            </w:r>
          </w:p>
        </w:tc>
        <w:tc>
          <w:tcPr>
            <w:tcW w:w="11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提升</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满意度指标</w:t>
            </w:r>
          </w:p>
        </w:tc>
        <w:tc>
          <w:tcPr>
            <w:tcW w:w="2015"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满意度指标</w:t>
            </w:r>
          </w:p>
        </w:tc>
        <w:tc>
          <w:tcPr>
            <w:tcW w:w="2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教师满意度</w:t>
            </w:r>
          </w:p>
        </w:tc>
        <w:tc>
          <w:tcPr>
            <w:tcW w:w="11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&gt;=95%</w:t>
            </w:r>
          </w:p>
        </w:tc>
        <w:tc>
          <w:tcPr>
            <w:tcW w:w="10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9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bl>
    <w:p>
      <w:pPr>
        <w:spacing w:line="580" w:lineRule="exact"/>
        <w:rPr>
          <w:rStyle w:val="33"/>
          <w:rFonts w:ascii="黑体" w:hAnsi="黑体" w:eastAsia="黑体"/>
          <w:b w:val="0"/>
        </w:rPr>
      </w:pPr>
    </w:p>
    <w:tbl>
      <w:tblPr>
        <w:tblStyle w:val="21"/>
        <w:tblW w:w="9996" w:type="dxa"/>
        <w:tblInd w:w="-284" w:type="dxa"/>
        <w:tblLayout w:type="fixed"/>
        <w:tblCellMar>
          <w:top w:w="15" w:type="dxa"/>
          <w:left w:w="15" w:type="dxa"/>
          <w:bottom w:w="15" w:type="dxa"/>
          <w:right w:w="15" w:type="dxa"/>
        </w:tblCellMar>
      </w:tblPr>
      <w:tblGrid>
        <w:gridCol w:w="1451"/>
        <w:gridCol w:w="1151"/>
        <w:gridCol w:w="1168"/>
        <w:gridCol w:w="1663"/>
        <w:gridCol w:w="1419"/>
        <w:gridCol w:w="1332"/>
        <w:gridCol w:w="1812"/>
      </w:tblGrid>
      <w:tr>
        <w:tblPrEx>
          <w:tblCellMar>
            <w:top w:w="15" w:type="dxa"/>
            <w:left w:w="15" w:type="dxa"/>
            <w:bottom w:w="15" w:type="dxa"/>
            <w:right w:w="15" w:type="dxa"/>
          </w:tblCellMar>
        </w:tblPrEx>
        <w:trPr>
          <w:trHeight w:val="480" w:hRule="atLeast"/>
        </w:trPr>
        <w:tc>
          <w:tcPr>
            <w:tcW w:w="9996" w:type="dxa"/>
            <w:gridSpan w:val="7"/>
            <w:shd w:val="clear" w:color="auto" w:fill="auto"/>
            <w:vAlign w:val="center"/>
          </w:tcPr>
          <w:p>
            <w:pPr>
              <w:widowControl/>
              <w:jc w:val="center"/>
              <w:textAlignment w:val="center"/>
              <w:rPr>
                <w:rFonts w:ascii="宋体" w:hAnsi="宋体" w:cs="宋体"/>
                <w:b/>
                <w:color w:val="000000"/>
                <w:sz w:val="36"/>
                <w:szCs w:val="36"/>
              </w:rPr>
            </w:pPr>
            <w:r>
              <w:rPr>
                <w:rFonts w:hint="eastAsia" w:ascii="宋体" w:hAnsi="宋体" w:cs="宋体"/>
                <w:b/>
                <w:color w:val="000000"/>
                <w:kern w:val="0"/>
                <w:sz w:val="36"/>
                <w:szCs w:val="36"/>
                <w:lang w:bidi="ar"/>
              </w:rPr>
              <w:t>项目支出绩效自评表</w:t>
            </w:r>
          </w:p>
        </w:tc>
      </w:tr>
      <w:tr>
        <w:tblPrEx>
          <w:tblCellMar>
            <w:top w:w="15" w:type="dxa"/>
            <w:left w:w="15" w:type="dxa"/>
            <w:bottom w:w="15" w:type="dxa"/>
            <w:right w:w="15" w:type="dxa"/>
          </w:tblCellMar>
        </w:tblPrEx>
        <w:trPr>
          <w:trHeight w:val="385" w:hRule="atLeast"/>
        </w:trPr>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项目名称：</w:t>
            </w:r>
          </w:p>
        </w:tc>
        <w:tc>
          <w:tcPr>
            <w:tcW w:w="39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劳务费项目</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年度：</w:t>
            </w:r>
          </w:p>
        </w:tc>
        <w:tc>
          <w:tcPr>
            <w:tcW w:w="3144" w:type="dxa"/>
            <w:gridSpan w:val="2"/>
            <w:tcBorders>
              <w:top w:val="single" w:color="000000" w:sz="4" w:space="0"/>
              <w:left w:val="single" w:color="000000" w:sz="4" w:space="0"/>
              <w:bottom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2021</w:t>
            </w:r>
          </w:p>
        </w:tc>
      </w:tr>
      <w:tr>
        <w:tblPrEx>
          <w:tblCellMar>
            <w:top w:w="15" w:type="dxa"/>
            <w:left w:w="15" w:type="dxa"/>
            <w:bottom w:w="15" w:type="dxa"/>
            <w:right w:w="15" w:type="dxa"/>
          </w:tblCellMar>
        </w:tblPrEx>
        <w:trPr>
          <w:trHeight w:val="420" w:hRule="atLeast"/>
        </w:trPr>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主管部门：</w:t>
            </w:r>
          </w:p>
        </w:tc>
        <w:tc>
          <w:tcPr>
            <w:tcW w:w="39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乐山职业技术学院</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实施单位：</w:t>
            </w:r>
          </w:p>
        </w:tc>
        <w:tc>
          <w:tcPr>
            <w:tcW w:w="3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乐山职业技术学院</w:t>
            </w:r>
          </w:p>
        </w:tc>
      </w:tr>
      <w:tr>
        <w:tblPrEx>
          <w:tblCellMar>
            <w:top w:w="15" w:type="dxa"/>
            <w:left w:w="15" w:type="dxa"/>
            <w:bottom w:w="15" w:type="dxa"/>
            <w:right w:w="15" w:type="dxa"/>
          </w:tblCellMar>
        </w:tblPrEx>
        <w:trPr>
          <w:trHeight w:val="420" w:hRule="atLeast"/>
        </w:trPr>
        <w:tc>
          <w:tcPr>
            <w:tcW w:w="9996" w:type="dxa"/>
            <w:gridSpan w:val="7"/>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项目资金（万元）</w:t>
            </w:r>
          </w:p>
        </w:tc>
      </w:tr>
      <w:tr>
        <w:tblPrEx>
          <w:tblCellMar>
            <w:top w:w="15" w:type="dxa"/>
            <w:left w:w="15" w:type="dxa"/>
            <w:bottom w:w="15" w:type="dxa"/>
            <w:right w:w="15" w:type="dxa"/>
          </w:tblCellMar>
        </w:tblPrEx>
        <w:trPr>
          <w:trHeight w:val="480" w:hRule="atLeast"/>
        </w:trPr>
        <w:tc>
          <w:tcPr>
            <w:tcW w:w="2602" w:type="dxa"/>
            <w:gridSpan w:val="2"/>
            <w:tcBorders>
              <w:top w:val="single" w:color="000000" w:sz="4" w:space="0"/>
              <w:left w:val="single" w:color="000000" w:sz="4" w:space="0"/>
              <w:bottom w:val="single" w:color="000000" w:sz="4" w:space="0"/>
            </w:tcBorders>
            <w:shd w:val="clear" w:color="auto" w:fill="auto"/>
            <w:vAlign w:val="center"/>
          </w:tcPr>
          <w:p>
            <w:pPr>
              <w:jc w:val="center"/>
              <w:rPr>
                <w:rFonts w:ascii="宋体" w:hAnsi="宋体" w:cs="宋体"/>
                <w:color w:val="000000"/>
                <w:sz w:val="20"/>
                <w:szCs w:val="20"/>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年初预算数</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全年预算数</w:t>
            </w:r>
          </w:p>
        </w:tc>
        <w:tc>
          <w:tcPr>
            <w:tcW w:w="27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全年执行数</w:t>
            </w:r>
          </w:p>
        </w:tc>
        <w:tc>
          <w:tcPr>
            <w:tcW w:w="1812"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执行率</w:t>
            </w:r>
          </w:p>
        </w:tc>
      </w:tr>
      <w:tr>
        <w:tblPrEx>
          <w:tblCellMar>
            <w:top w:w="15" w:type="dxa"/>
            <w:left w:w="15" w:type="dxa"/>
            <w:bottom w:w="15" w:type="dxa"/>
            <w:right w:w="15" w:type="dxa"/>
          </w:tblCellMar>
        </w:tblPrEx>
        <w:trPr>
          <w:trHeight w:val="540" w:hRule="atLeast"/>
        </w:trPr>
        <w:tc>
          <w:tcPr>
            <w:tcW w:w="2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年度资金总额</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1332</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1332</w:t>
            </w:r>
          </w:p>
        </w:tc>
        <w:tc>
          <w:tcPr>
            <w:tcW w:w="27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1332</w:t>
            </w:r>
          </w:p>
        </w:tc>
        <w:tc>
          <w:tcPr>
            <w:tcW w:w="1812"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r>
      <w:tr>
        <w:tblPrEx>
          <w:tblCellMar>
            <w:top w:w="15" w:type="dxa"/>
            <w:left w:w="15" w:type="dxa"/>
            <w:bottom w:w="15" w:type="dxa"/>
            <w:right w:w="15" w:type="dxa"/>
          </w:tblCellMar>
        </w:tblPrEx>
        <w:trPr>
          <w:trHeight w:val="540" w:hRule="atLeast"/>
        </w:trPr>
        <w:tc>
          <w:tcPr>
            <w:tcW w:w="2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其中：财政拨款</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1332</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1332</w:t>
            </w:r>
          </w:p>
        </w:tc>
        <w:tc>
          <w:tcPr>
            <w:tcW w:w="27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1332</w:t>
            </w:r>
          </w:p>
        </w:tc>
        <w:tc>
          <w:tcPr>
            <w:tcW w:w="1812"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r>
      <w:tr>
        <w:tblPrEx>
          <w:tblCellMar>
            <w:top w:w="15" w:type="dxa"/>
            <w:left w:w="15" w:type="dxa"/>
            <w:bottom w:w="15" w:type="dxa"/>
            <w:right w:w="15" w:type="dxa"/>
          </w:tblCellMar>
        </w:tblPrEx>
        <w:trPr>
          <w:trHeight w:val="493" w:hRule="atLeast"/>
        </w:trPr>
        <w:tc>
          <w:tcPr>
            <w:tcW w:w="26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其他资金</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27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812" w:type="dxa"/>
            <w:tcBorders>
              <w:top w:val="single" w:color="000000" w:sz="4" w:space="0"/>
              <w:left w:val="single" w:color="000000" w:sz="4" w:space="0"/>
              <w:bottom w:val="single" w:color="000000" w:sz="4" w:space="0"/>
            </w:tcBorders>
            <w:shd w:val="clear" w:color="auto" w:fill="auto"/>
            <w:vAlign w:val="center"/>
          </w:tcPr>
          <w:p>
            <w:pPr>
              <w:jc w:val="center"/>
              <w:rPr>
                <w:rFonts w:ascii="宋体" w:hAnsi="宋体" w:cs="宋体"/>
                <w:color w:val="000000"/>
                <w:sz w:val="20"/>
                <w:szCs w:val="20"/>
              </w:rPr>
            </w:pPr>
          </w:p>
        </w:tc>
      </w:tr>
      <w:tr>
        <w:tblPrEx>
          <w:tblCellMar>
            <w:top w:w="15" w:type="dxa"/>
            <w:left w:w="15" w:type="dxa"/>
            <w:bottom w:w="15" w:type="dxa"/>
            <w:right w:w="15" w:type="dxa"/>
          </w:tblCellMar>
        </w:tblPrEx>
        <w:trPr>
          <w:trHeight w:val="480" w:hRule="atLeast"/>
        </w:trPr>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年度总体目标</w:t>
            </w:r>
          </w:p>
        </w:tc>
        <w:tc>
          <w:tcPr>
            <w:tcW w:w="54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预期目标</w:t>
            </w:r>
          </w:p>
        </w:tc>
        <w:tc>
          <w:tcPr>
            <w:tcW w:w="31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实际完成情况</w:t>
            </w:r>
          </w:p>
        </w:tc>
      </w:tr>
      <w:tr>
        <w:tblPrEx>
          <w:tblCellMar>
            <w:top w:w="15" w:type="dxa"/>
            <w:left w:w="15" w:type="dxa"/>
            <w:bottom w:w="15" w:type="dxa"/>
            <w:right w:w="15" w:type="dxa"/>
          </w:tblCellMar>
        </w:tblPrEx>
        <w:trPr>
          <w:trHeight w:val="673" w:hRule="atLeast"/>
        </w:trPr>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5401"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顺利完成年度教学任务各项后勤保障工作。</w:t>
            </w:r>
          </w:p>
        </w:tc>
        <w:tc>
          <w:tcPr>
            <w:tcW w:w="3144" w:type="dxa"/>
            <w:gridSpan w:val="2"/>
            <w:tcBorders>
              <w:top w:val="single" w:color="000000" w:sz="4" w:space="0"/>
              <w:lef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顺利完成年度教学任务各项后勤保障工作。</w:t>
            </w:r>
          </w:p>
        </w:tc>
      </w:tr>
      <w:tr>
        <w:tblPrEx>
          <w:tblCellMar>
            <w:top w:w="15" w:type="dxa"/>
            <w:left w:w="15" w:type="dxa"/>
            <w:bottom w:w="15" w:type="dxa"/>
            <w:right w:w="15" w:type="dxa"/>
          </w:tblCellMar>
        </w:tblPrEx>
        <w:trPr>
          <w:trHeight w:val="480" w:hRule="atLeast"/>
        </w:trPr>
        <w:tc>
          <w:tcPr>
            <w:tcW w:w="14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一级指标</w:t>
            </w:r>
          </w:p>
        </w:tc>
        <w:tc>
          <w:tcPr>
            <w:tcW w:w="23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和</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目标值</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业绩指标</w:t>
            </w:r>
          </w:p>
        </w:tc>
        <w:tc>
          <w:tcPr>
            <w:tcW w:w="1812" w:type="dxa"/>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完成率</w:t>
            </w:r>
          </w:p>
        </w:tc>
      </w:tr>
      <w:tr>
        <w:tblPrEx>
          <w:tblCellMar>
            <w:top w:w="15" w:type="dxa"/>
            <w:left w:w="15" w:type="dxa"/>
            <w:bottom w:w="15" w:type="dxa"/>
            <w:right w:w="15" w:type="dxa"/>
          </w:tblCellMar>
        </w:tblPrEx>
        <w:trPr>
          <w:trHeight w:val="432" w:hRule="atLeast"/>
        </w:trPr>
        <w:tc>
          <w:tcPr>
            <w:tcW w:w="145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投入与管理</w:t>
            </w:r>
          </w:p>
        </w:tc>
        <w:tc>
          <w:tcPr>
            <w:tcW w:w="2319" w:type="dxa"/>
            <w:gridSpan w:val="2"/>
            <w:vMerge w:val="restart"/>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投入管理</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预算编制合理性</w:t>
            </w: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合理</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812"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319"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预算执行率</w:t>
            </w: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812"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319"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预算资金到位率</w:t>
            </w: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812"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319" w:type="dxa"/>
            <w:gridSpan w:val="2"/>
            <w:vMerge w:val="restart"/>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财务管理</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财务管理制度健全性</w:t>
            </w: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健全</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812"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319"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财务监控有效性</w:t>
            </w: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有效</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812"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319"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资金使用规范性</w:t>
            </w: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812"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319" w:type="dxa"/>
            <w:gridSpan w:val="2"/>
            <w:vMerge w:val="restart"/>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实施管理</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供应商资质符合程度</w:t>
            </w: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符合</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812"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319"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合同管理完备性</w:t>
            </w: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完备</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812"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319"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监理规范性</w:t>
            </w: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812"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319"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系统运维规范性</w:t>
            </w: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812"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319"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项目管理制度健全性</w:t>
            </w: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健全</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812"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319"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项目验收规范性</w:t>
            </w: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812"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319"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政府采购规范性</w:t>
            </w: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812"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319"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资产管理</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资产管理安全性</w:t>
            </w: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安全</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812"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5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产出指标</w:t>
            </w:r>
          </w:p>
        </w:tc>
        <w:tc>
          <w:tcPr>
            <w:tcW w:w="2319" w:type="dxa"/>
            <w:gridSpan w:val="2"/>
            <w:vMerge w:val="restart"/>
            <w:tcBorders>
              <w:top w:val="single" w:color="000000" w:sz="4" w:space="0"/>
              <w:lef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数量指标</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附属医院上派人数</w:t>
            </w: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28</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812"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319" w:type="dxa"/>
            <w:gridSpan w:val="2"/>
            <w:vMerge w:val="continue"/>
            <w:tcBorders>
              <w:top w:val="single" w:color="000000" w:sz="4" w:space="0"/>
              <w:left w:val="single" w:color="000000" w:sz="4" w:space="0"/>
            </w:tcBorders>
            <w:shd w:val="clear" w:color="auto" w:fill="FFFFFF"/>
            <w:vAlign w:val="center"/>
          </w:tcPr>
          <w:p>
            <w:pPr>
              <w:jc w:val="center"/>
              <w:rPr>
                <w:rFonts w:ascii="宋体" w:hAnsi="宋体" w:cs="宋体"/>
                <w:color w:val="333333"/>
                <w:sz w:val="20"/>
                <w:szCs w:val="20"/>
              </w:rPr>
            </w:pP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外聘教师人数</w:t>
            </w: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&gt;=100</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812"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319" w:type="dxa"/>
            <w:gridSpan w:val="2"/>
            <w:vMerge w:val="continue"/>
            <w:tcBorders>
              <w:top w:val="single" w:color="000000" w:sz="4" w:space="0"/>
              <w:left w:val="single" w:color="000000" w:sz="4" w:space="0"/>
            </w:tcBorders>
            <w:shd w:val="clear" w:color="auto" w:fill="FFFFFF"/>
            <w:vAlign w:val="center"/>
          </w:tcPr>
          <w:p>
            <w:pPr>
              <w:jc w:val="center"/>
              <w:rPr>
                <w:rFonts w:ascii="宋体" w:hAnsi="宋体" w:cs="宋体"/>
                <w:color w:val="333333"/>
                <w:sz w:val="20"/>
                <w:szCs w:val="20"/>
              </w:rPr>
            </w:pP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劳务派遣人数</w:t>
            </w: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&gt;=100</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812"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319"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质量指标</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任务完成效果</w:t>
            </w: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显著</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812"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319"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时效指标</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完成时间</w:t>
            </w: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按时</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812"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319"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成本指标</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发放标准</w:t>
            </w: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合规</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812"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5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效益指标</w:t>
            </w:r>
          </w:p>
        </w:tc>
        <w:tc>
          <w:tcPr>
            <w:tcW w:w="2319"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经济效益指标</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812" w:type="dxa"/>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r>
      <w:tr>
        <w:tblPrEx>
          <w:tblCellMar>
            <w:top w:w="15" w:type="dxa"/>
            <w:left w:w="15" w:type="dxa"/>
            <w:bottom w:w="15" w:type="dxa"/>
            <w:right w:w="15" w:type="dxa"/>
          </w:tblCellMar>
        </w:tblPrEx>
        <w:trPr>
          <w:trHeight w:val="432" w:hRule="atLeast"/>
        </w:trPr>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319" w:type="dxa"/>
            <w:gridSpan w:val="2"/>
            <w:tcBorders>
              <w:top w:val="single" w:color="000000" w:sz="4" w:space="0"/>
              <w:lef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社会效益指标</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社会影响力</w:t>
            </w: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不断提升</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812"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319"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生态效益指标</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812" w:type="dxa"/>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r>
      <w:tr>
        <w:tblPrEx>
          <w:tblCellMar>
            <w:top w:w="15" w:type="dxa"/>
            <w:left w:w="15" w:type="dxa"/>
            <w:bottom w:w="15" w:type="dxa"/>
            <w:right w:w="15" w:type="dxa"/>
          </w:tblCellMar>
        </w:tblPrEx>
        <w:trPr>
          <w:trHeight w:val="432" w:hRule="atLeast"/>
        </w:trPr>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319"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可持续影响指标</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学院知名度</w:t>
            </w: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提升</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812"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5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满意度指标</w:t>
            </w:r>
          </w:p>
        </w:tc>
        <w:tc>
          <w:tcPr>
            <w:tcW w:w="2319" w:type="dxa"/>
            <w:gridSpan w:val="2"/>
            <w:vMerge w:val="restart"/>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满意度指标</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满意度学生</w:t>
            </w: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&gt;=95%</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812"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319"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教师满意度</w:t>
            </w:r>
          </w:p>
        </w:tc>
        <w:tc>
          <w:tcPr>
            <w:tcW w:w="14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&gt;=95%</w:t>
            </w:r>
          </w:p>
        </w:tc>
        <w:tc>
          <w:tcPr>
            <w:tcW w:w="13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812" w:type="dxa"/>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bl>
    <w:p>
      <w:pPr>
        <w:widowControl/>
        <w:jc w:val="left"/>
        <w:rPr>
          <w:rStyle w:val="33"/>
          <w:rFonts w:ascii="黑体" w:hAnsi="黑体" w:eastAsia="黑体"/>
          <w:b w:val="0"/>
        </w:rPr>
      </w:pPr>
    </w:p>
    <w:tbl>
      <w:tblPr>
        <w:tblStyle w:val="21"/>
        <w:tblW w:w="9900" w:type="dxa"/>
        <w:tblInd w:w="-212" w:type="dxa"/>
        <w:tblLayout w:type="fixed"/>
        <w:tblCellMar>
          <w:top w:w="15" w:type="dxa"/>
          <w:left w:w="15" w:type="dxa"/>
          <w:bottom w:w="15" w:type="dxa"/>
          <w:right w:w="15" w:type="dxa"/>
        </w:tblCellMar>
      </w:tblPr>
      <w:tblGrid>
        <w:gridCol w:w="1446"/>
        <w:gridCol w:w="1002"/>
        <w:gridCol w:w="1127"/>
        <w:gridCol w:w="1871"/>
        <w:gridCol w:w="1538"/>
        <w:gridCol w:w="840"/>
        <w:gridCol w:w="2076"/>
      </w:tblGrid>
      <w:tr>
        <w:tblPrEx>
          <w:tblCellMar>
            <w:top w:w="15" w:type="dxa"/>
            <w:left w:w="15" w:type="dxa"/>
            <w:bottom w:w="15" w:type="dxa"/>
            <w:right w:w="15" w:type="dxa"/>
          </w:tblCellMar>
        </w:tblPrEx>
        <w:trPr>
          <w:trHeight w:val="480" w:hRule="atLeast"/>
        </w:trPr>
        <w:tc>
          <w:tcPr>
            <w:tcW w:w="9900" w:type="dxa"/>
            <w:gridSpan w:val="7"/>
            <w:shd w:val="clear" w:color="auto" w:fill="auto"/>
            <w:vAlign w:val="center"/>
          </w:tcPr>
          <w:p>
            <w:pPr>
              <w:widowControl/>
              <w:jc w:val="center"/>
              <w:textAlignment w:val="center"/>
              <w:rPr>
                <w:rFonts w:ascii="宋体" w:hAnsi="宋体" w:cs="宋体"/>
                <w:b/>
                <w:color w:val="000000"/>
                <w:sz w:val="36"/>
                <w:szCs w:val="36"/>
              </w:rPr>
            </w:pPr>
            <w:r>
              <w:rPr>
                <w:rFonts w:hint="eastAsia" w:ascii="宋体" w:hAnsi="宋体" w:cs="宋体"/>
                <w:b/>
                <w:color w:val="000000"/>
                <w:kern w:val="0"/>
                <w:sz w:val="36"/>
                <w:szCs w:val="36"/>
                <w:lang w:bidi="ar"/>
              </w:rPr>
              <w:t>项目支出绩效自评表</w:t>
            </w:r>
          </w:p>
        </w:tc>
      </w:tr>
      <w:tr>
        <w:tblPrEx>
          <w:tblCellMar>
            <w:top w:w="15" w:type="dxa"/>
            <w:left w:w="15" w:type="dxa"/>
            <w:bottom w:w="15" w:type="dxa"/>
            <w:right w:w="15" w:type="dxa"/>
          </w:tblCellMar>
        </w:tblPrEx>
        <w:trPr>
          <w:trHeight w:val="385" w:hRule="atLeast"/>
        </w:trPr>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项目名称：</w:t>
            </w:r>
          </w:p>
        </w:tc>
        <w:tc>
          <w:tcPr>
            <w:tcW w:w="40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项目经费预留项目</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年度：</w:t>
            </w:r>
          </w:p>
        </w:tc>
        <w:tc>
          <w:tcPr>
            <w:tcW w:w="29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2021</w:t>
            </w:r>
          </w:p>
        </w:tc>
      </w:tr>
      <w:tr>
        <w:tblPrEx>
          <w:tblCellMar>
            <w:top w:w="15" w:type="dxa"/>
            <w:left w:w="15" w:type="dxa"/>
            <w:bottom w:w="15" w:type="dxa"/>
            <w:right w:w="15" w:type="dxa"/>
          </w:tblCellMar>
        </w:tblPrEx>
        <w:trPr>
          <w:trHeight w:val="420" w:hRule="atLeast"/>
        </w:trPr>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主管部门：</w:t>
            </w:r>
          </w:p>
        </w:tc>
        <w:tc>
          <w:tcPr>
            <w:tcW w:w="40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乐山职业技术学院</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实施单位：</w:t>
            </w:r>
          </w:p>
        </w:tc>
        <w:tc>
          <w:tcPr>
            <w:tcW w:w="29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乐山职业技术学院</w:t>
            </w:r>
          </w:p>
        </w:tc>
      </w:tr>
      <w:tr>
        <w:tblPrEx>
          <w:tblCellMar>
            <w:top w:w="15" w:type="dxa"/>
            <w:left w:w="15" w:type="dxa"/>
            <w:bottom w:w="15" w:type="dxa"/>
            <w:right w:w="15" w:type="dxa"/>
          </w:tblCellMar>
        </w:tblPrEx>
        <w:trPr>
          <w:trHeight w:val="420" w:hRule="atLeast"/>
        </w:trPr>
        <w:tc>
          <w:tcPr>
            <w:tcW w:w="99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项目资金（万元）</w:t>
            </w:r>
          </w:p>
        </w:tc>
      </w:tr>
      <w:tr>
        <w:tblPrEx>
          <w:tblCellMar>
            <w:top w:w="15" w:type="dxa"/>
            <w:left w:w="15" w:type="dxa"/>
            <w:bottom w:w="15" w:type="dxa"/>
            <w:right w:w="15" w:type="dxa"/>
          </w:tblCellMar>
        </w:tblPrEx>
        <w:trPr>
          <w:trHeight w:val="480" w:hRule="atLeast"/>
        </w:trPr>
        <w:tc>
          <w:tcPr>
            <w:tcW w:w="2448" w:type="dxa"/>
            <w:gridSpan w:val="2"/>
            <w:tcBorders>
              <w:top w:val="single" w:color="000000" w:sz="4" w:space="0"/>
              <w:left w:val="single" w:color="000000" w:sz="4" w:space="0"/>
              <w:bottom w:val="single" w:color="000000" w:sz="4" w:space="0"/>
            </w:tcBorders>
            <w:shd w:val="clear" w:color="auto" w:fill="auto"/>
            <w:vAlign w:val="center"/>
          </w:tcPr>
          <w:p>
            <w:pPr>
              <w:jc w:val="center"/>
              <w:rPr>
                <w:rFonts w:ascii="宋体" w:hAnsi="宋体" w:cs="宋体"/>
                <w:color w:val="000000"/>
                <w:sz w:val="20"/>
                <w:szCs w:val="20"/>
              </w:rPr>
            </w:pP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年初预算数</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全年预算数</w:t>
            </w:r>
          </w:p>
        </w:tc>
        <w:tc>
          <w:tcPr>
            <w:tcW w:w="23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全年执行数</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执行率</w:t>
            </w:r>
          </w:p>
        </w:tc>
      </w:tr>
      <w:tr>
        <w:tblPrEx>
          <w:tblCellMar>
            <w:top w:w="15" w:type="dxa"/>
            <w:left w:w="15" w:type="dxa"/>
            <w:bottom w:w="15" w:type="dxa"/>
            <w:right w:w="15" w:type="dxa"/>
          </w:tblCellMar>
        </w:tblPrEx>
        <w:trPr>
          <w:trHeight w:val="540" w:hRule="atLeast"/>
        </w:trPr>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年度资金总额</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236</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236</w:t>
            </w:r>
          </w:p>
        </w:tc>
        <w:tc>
          <w:tcPr>
            <w:tcW w:w="23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236</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r>
      <w:tr>
        <w:tblPrEx>
          <w:tblCellMar>
            <w:top w:w="15" w:type="dxa"/>
            <w:left w:w="15" w:type="dxa"/>
            <w:bottom w:w="15" w:type="dxa"/>
            <w:right w:w="15" w:type="dxa"/>
          </w:tblCellMar>
        </w:tblPrEx>
        <w:trPr>
          <w:trHeight w:val="540" w:hRule="atLeast"/>
        </w:trPr>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其中：财政拨款</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236</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236</w:t>
            </w:r>
          </w:p>
        </w:tc>
        <w:tc>
          <w:tcPr>
            <w:tcW w:w="23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236</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r>
      <w:tr>
        <w:tblPrEx>
          <w:tblCellMar>
            <w:top w:w="15" w:type="dxa"/>
            <w:left w:w="15" w:type="dxa"/>
            <w:bottom w:w="15" w:type="dxa"/>
            <w:right w:w="15" w:type="dxa"/>
          </w:tblCellMar>
        </w:tblPrEx>
        <w:trPr>
          <w:trHeight w:val="493" w:hRule="atLeast"/>
        </w:trPr>
        <w:tc>
          <w:tcPr>
            <w:tcW w:w="24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其他资金</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23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15" w:type="dxa"/>
            <w:left w:w="15" w:type="dxa"/>
            <w:bottom w:w="15" w:type="dxa"/>
            <w:right w:w="15" w:type="dxa"/>
          </w:tblCellMar>
        </w:tblPrEx>
        <w:trPr>
          <w:trHeight w:val="480" w:hRule="atLeast"/>
        </w:trPr>
        <w:tc>
          <w:tcPr>
            <w:tcW w:w="14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年度总体目标</w:t>
            </w:r>
          </w:p>
        </w:tc>
        <w:tc>
          <w:tcPr>
            <w:tcW w:w="55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预期目标</w:t>
            </w:r>
          </w:p>
        </w:tc>
        <w:tc>
          <w:tcPr>
            <w:tcW w:w="29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实际完成情况</w:t>
            </w:r>
          </w:p>
        </w:tc>
      </w:tr>
      <w:tr>
        <w:tblPrEx>
          <w:tblCellMar>
            <w:top w:w="15" w:type="dxa"/>
            <w:left w:w="15" w:type="dxa"/>
            <w:bottom w:w="15" w:type="dxa"/>
            <w:right w:w="15" w:type="dxa"/>
          </w:tblCellMar>
        </w:tblPrEx>
        <w:trPr>
          <w:trHeight w:val="673" w:hRule="atLeast"/>
        </w:trPr>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5538"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顺利完成年度教学任务各项后勤保障工作。</w:t>
            </w:r>
          </w:p>
        </w:tc>
        <w:tc>
          <w:tcPr>
            <w:tcW w:w="2916" w:type="dxa"/>
            <w:gridSpan w:val="2"/>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顺利完成年度教学任务各项后勤保障工作。</w:t>
            </w:r>
          </w:p>
        </w:tc>
      </w:tr>
      <w:tr>
        <w:tblPrEx>
          <w:tblCellMar>
            <w:top w:w="15" w:type="dxa"/>
            <w:left w:w="15" w:type="dxa"/>
            <w:bottom w:w="15" w:type="dxa"/>
            <w:right w:w="15" w:type="dxa"/>
          </w:tblCellMar>
        </w:tblPrEx>
        <w:trPr>
          <w:trHeight w:val="480" w:hRule="atLeast"/>
        </w:trPr>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一级指标</w:t>
            </w:r>
          </w:p>
        </w:tc>
        <w:tc>
          <w:tcPr>
            <w:tcW w:w="21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和</w:t>
            </w:r>
          </w:p>
        </w:tc>
        <w:tc>
          <w:tcPr>
            <w:tcW w:w="15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目标值</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业绩指标</w:t>
            </w:r>
          </w:p>
        </w:tc>
        <w:tc>
          <w:tcPr>
            <w:tcW w:w="20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完成率</w:t>
            </w:r>
          </w:p>
        </w:tc>
      </w:tr>
      <w:tr>
        <w:tblPrEx>
          <w:tblCellMar>
            <w:top w:w="15" w:type="dxa"/>
            <w:left w:w="15" w:type="dxa"/>
            <w:bottom w:w="15" w:type="dxa"/>
            <w:right w:w="15" w:type="dxa"/>
          </w:tblCellMar>
        </w:tblPrEx>
        <w:trPr>
          <w:trHeight w:val="432" w:hRule="atLeast"/>
        </w:trPr>
        <w:tc>
          <w:tcPr>
            <w:tcW w:w="144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投入与管理</w:t>
            </w:r>
          </w:p>
        </w:tc>
        <w:tc>
          <w:tcPr>
            <w:tcW w:w="2129" w:type="dxa"/>
            <w:gridSpan w:val="2"/>
            <w:vMerge w:val="restart"/>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投入管理</w:t>
            </w:r>
          </w:p>
        </w:tc>
        <w:tc>
          <w:tcPr>
            <w:tcW w:w="1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预算编制合理性</w:t>
            </w:r>
          </w:p>
        </w:tc>
        <w:tc>
          <w:tcPr>
            <w:tcW w:w="1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合理</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129"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预算执行率</w:t>
            </w:r>
          </w:p>
        </w:tc>
        <w:tc>
          <w:tcPr>
            <w:tcW w:w="1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129"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预算资金到位率</w:t>
            </w:r>
          </w:p>
        </w:tc>
        <w:tc>
          <w:tcPr>
            <w:tcW w:w="1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129" w:type="dxa"/>
            <w:gridSpan w:val="2"/>
            <w:vMerge w:val="restart"/>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财务管理</w:t>
            </w:r>
          </w:p>
        </w:tc>
        <w:tc>
          <w:tcPr>
            <w:tcW w:w="1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财务管理制度健全性</w:t>
            </w:r>
          </w:p>
        </w:tc>
        <w:tc>
          <w:tcPr>
            <w:tcW w:w="1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健全</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129"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财务监控有效性</w:t>
            </w:r>
          </w:p>
        </w:tc>
        <w:tc>
          <w:tcPr>
            <w:tcW w:w="1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有效</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129"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资金使用规范性</w:t>
            </w:r>
          </w:p>
        </w:tc>
        <w:tc>
          <w:tcPr>
            <w:tcW w:w="1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129" w:type="dxa"/>
            <w:gridSpan w:val="2"/>
            <w:vMerge w:val="restart"/>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实施管理</w:t>
            </w:r>
          </w:p>
        </w:tc>
        <w:tc>
          <w:tcPr>
            <w:tcW w:w="1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供应商资质符合程度</w:t>
            </w:r>
          </w:p>
        </w:tc>
        <w:tc>
          <w:tcPr>
            <w:tcW w:w="1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符合</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129"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合同管理完备性</w:t>
            </w:r>
          </w:p>
        </w:tc>
        <w:tc>
          <w:tcPr>
            <w:tcW w:w="1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完备</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129"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监理规范性</w:t>
            </w:r>
          </w:p>
        </w:tc>
        <w:tc>
          <w:tcPr>
            <w:tcW w:w="1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129"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系统运维规范性</w:t>
            </w:r>
          </w:p>
        </w:tc>
        <w:tc>
          <w:tcPr>
            <w:tcW w:w="1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129"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项目管理制度健全性</w:t>
            </w:r>
          </w:p>
        </w:tc>
        <w:tc>
          <w:tcPr>
            <w:tcW w:w="1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健全</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129"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项目验收规范性</w:t>
            </w:r>
          </w:p>
        </w:tc>
        <w:tc>
          <w:tcPr>
            <w:tcW w:w="1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129"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政府采购规范性</w:t>
            </w:r>
          </w:p>
        </w:tc>
        <w:tc>
          <w:tcPr>
            <w:tcW w:w="1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129"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资产管理</w:t>
            </w:r>
          </w:p>
        </w:tc>
        <w:tc>
          <w:tcPr>
            <w:tcW w:w="1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资产管理安全性</w:t>
            </w:r>
          </w:p>
        </w:tc>
        <w:tc>
          <w:tcPr>
            <w:tcW w:w="1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安全</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4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产出指标</w:t>
            </w:r>
          </w:p>
        </w:tc>
        <w:tc>
          <w:tcPr>
            <w:tcW w:w="2129" w:type="dxa"/>
            <w:gridSpan w:val="2"/>
            <w:vMerge w:val="restart"/>
            <w:tcBorders>
              <w:top w:val="single" w:color="000000" w:sz="4" w:space="0"/>
              <w:lef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数量指标</w:t>
            </w:r>
          </w:p>
        </w:tc>
        <w:tc>
          <w:tcPr>
            <w:tcW w:w="1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附属医院上派人数</w:t>
            </w:r>
          </w:p>
        </w:tc>
        <w:tc>
          <w:tcPr>
            <w:tcW w:w="1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28</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129" w:type="dxa"/>
            <w:gridSpan w:val="2"/>
            <w:vMerge w:val="continue"/>
            <w:tcBorders>
              <w:top w:val="single" w:color="000000" w:sz="4" w:space="0"/>
              <w:left w:val="single" w:color="000000" w:sz="4" w:space="0"/>
            </w:tcBorders>
            <w:shd w:val="clear" w:color="auto" w:fill="FFFFFF"/>
            <w:vAlign w:val="center"/>
          </w:tcPr>
          <w:p>
            <w:pPr>
              <w:jc w:val="center"/>
              <w:rPr>
                <w:rFonts w:ascii="宋体" w:hAnsi="宋体" w:cs="宋体"/>
                <w:color w:val="333333"/>
                <w:sz w:val="20"/>
                <w:szCs w:val="20"/>
              </w:rPr>
            </w:pPr>
          </w:p>
        </w:tc>
        <w:tc>
          <w:tcPr>
            <w:tcW w:w="1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礼堂维修</w:t>
            </w:r>
          </w:p>
        </w:tc>
        <w:tc>
          <w:tcPr>
            <w:tcW w:w="1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129"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质量指标</w:t>
            </w:r>
          </w:p>
        </w:tc>
        <w:tc>
          <w:tcPr>
            <w:tcW w:w="1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任务完成效果</w:t>
            </w:r>
          </w:p>
        </w:tc>
        <w:tc>
          <w:tcPr>
            <w:tcW w:w="1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显著</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129"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时效指标</w:t>
            </w:r>
          </w:p>
        </w:tc>
        <w:tc>
          <w:tcPr>
            <w:tcW w:w="1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完成时间</w:t>
            </w:r>
          </w:p>
        </w:tc>
        <w:tc>
          <w:tcPr>
            <w:tcW w:w="1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按时</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129"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成本指标</w:t>
            </w:r>
          </w:p>
        </w:tc>
        <w:tc>
          <w:tcPr>
            <w:tcW w:w="1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r>
      <w:tr>
        <w:tblPrEx>
          <w:tblCellMar>
            <w:top w:w="15" w:type="dxa"/>
            <w:left w:w="15" w:type="dxa"/>
            <w:bottom w:w="15" w:type="dxa"/>
            <w:right w:w="15" w:type="dxa"/>
          </w:tblCellMar>
        </w:tblPrEx>
        <w:trPr>
          <w:trHeight w:val="432" w:hRule="atLeast"/>
        </w:trPr>
        <w:tc>
          <w:tcPr>
            <w:tcW w:w="144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效益指标</w:t>
            </w:r>
          </w:p>
        </w:tc>
        <w:tc>
          <w:tcPr>
            <w:tcW w:w="2129"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经济效益指标</w:t>
            </w:r>
          </w:p>
        </w:tc>
        <w:tc>
          <w:tcPr>
            <w:tcW w:w="1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r>
      <w:tr>
        <w:tblPrEx>
          <w:tblCellMar>
            <w:top w:w="15" w:type="dxa"/>
            <w:left w:w="15" w:type="dxa"/>
            <w:bottom w:w="15" w:type="dxa"/>
            <w:right w:w="15" w:type="dxa"/>
          </w:tblCellMar>
        </w:tblPrEx>
        <w:trPr>
          <w:trHeight w:val="432" w:hRule="atLeast"/>
        </w:trPr>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129" w:type="dxa"/>
            <w:gridSpan w:val="2"/>
            <w:tcBorders>
              <w:top w:val="single" w:color="000000" w:sz="4" w:space="0"/>
              <w:lef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社会效益指标</w:t>
            </w:r>
          </w:p>
        </w:tc>
        <w:tc>
          <w:tcPr>
            <w:tcW w:w="1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社会影响力</w:t>
            </w:r>
          </w:p>
        </w:tc>
        <w:tc>
          <w:tcPr>
            <w:tcW w:w="1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不断提升</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129"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生态效益指标</w:t>
            </w:r>
          </w:p>
        </w:tc>
        <w:tc>
          <w:tcPr>
            <w:tcW w:w="1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r>
      <w:tr>
        <w:tblPrEx>
          <w:tblCellMar>
            <w:top w:w="15" w:type="dxa"/>
            <w:left w:w="15" w:type="dxa"/>
            <w:bottom w:w="15" w:type="dxa"/>
            <w:right w:w="15" w:type="dxa"/>
          </w:tblCellMar>
        </w:tblPrEx>
        <w:trPr>
          <w:trHeight w:val="432" w:hRule="atLeast"/>
        </w:trPr>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129"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可持续影响指标</w:t>
            </w:r>
          </w:p>
        </w:tc>
        <w:tc>
          <w:tcPr>
            <w:tcW w:w="1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学院知名度</w:t>
            </w:r>
          </w:p>
        </w:tc>
        <w:tc>
          <w:tcPr>
            <w:tcW w:w="1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提升</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4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满意度指标</w:t>
            </w:r>
          </w:p>
        </w:tc>
        <w:tc>
          <w:tcPr>
            <w:tcW w:w="2129" w:type="dxa"/>
            <w:gridSpan w:val="2"/>
            <w:vMerge w:val="restart"/>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满意度指标</w:t>
            </w:r>
          </w:p>
        </w:tc>
        <w:tc>
          <w:tcPr>
            <w:tcW w:w="1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学生满意度</w:t>
            </w:r>
          </w:p>
        </w:tc>
        <w:tc>
          <w:tcPr>
            <w:tcW w:w="1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&gt;=95%</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129"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8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教师满意度</w:t>
            </w:r>
          </w:p>
        </w:tc>
        <w:tc>
          <w:tcPr>
            <w:tcW w:w="15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&gt;=95%</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0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bl>
    <w:p>
      <w:pPr>
        <w:widowControl/>
        <w:jc w:val="left"/>
        <w:rPr>
          <w:rStyle w:val="33"/>
          <w:rFonts w:ascii="黑体" w:hAnsi="黑体" w:eastAsia="黑体"/>
          <w:b w:val="0"/>
        </w:rPr>
      </w:pPr>
    </w:p>
    <w:tbl>
      <w:tblPr>
        <w:tblStyle w:val="21"/>
        <w:tblW w:w="9900" w:type="dxa"/>
        <w:tblInd w:w="-188" w:type="dxa"/>
        <w:tblLayout w:type="fixed"/>
        <w:tblCellMar>
          <w:top w:w="15" w:type="dxa"/>
          <w:left w:w="15" w:type="dxa"/>
          <w:bottom w:w="15" w:type="dxa"/>
          <w:right w:w="15" w:type="dxa"/>
        </w:tblCellMar>
      </w:tblPr>
      <w:tblGrid>
        <w:gridCol w:w="1414"/>
        <w:gridCol w:w="998"/>
        <w:gridCol w:w="1260"/>
        <w:gridCol w:w="1422"/>
        <w:gridCol w:w="1242"/>
        <w:gridCol w:w="1140"/>
        <w:gridCol w:w="2424"/>
      </w:tblGrid>
      <w:tr>
        <w:tblPrEx>
          <w:tblCellMar>
            <w:top w:w="15" w:type="dxa"/>
            <w:left w:w="15" w:type="dxa"/>
            <w:bottom w:w="15" w:type="dxa"/>
            <w:right w:w="15" w:type="dxa"/>
          </w:tblCellMar>
        </w:tblPrEx>
        <w:trPr>
          <w:trHeight w:val="480" w:hRule="atLeast"/>
        </w:trPr>
        <w:tc>
          <w:tcPr>
            <w:tcW w:w="9900" w:type="dxa"/>
            <w:gridSpan w:val="7"/>
            <w:shd w:val="clear" w:color="auto" w:fill="auto"/>
            <w:vAlign w:val="center"/>
          </w:tcPr>
          <w:p>
            <w:pPr>
              <w:widowControl/>
              <w:jc w:val="center"/>
              <w:textAlignment w:val="center"/>
              <w:rPr>
                <w:rFonts w:ascii="宋体" w:hAnsi="宋体" w:cs="宋体"/>
                <w:b/>
                <w:color w:val="000000"/>
                <w:sz w:val="36"/>
                <w:szCs w:val="36"/>
              </w:rPr>
            </w:pPr>
            <w:r>
              <w:rPr>
                <w:rFonts w:hint="eastAsia" w:ascii="宋体" w:hAnsi="宋体" w:cs="宋体"/>
                <w:b/>
                <w:color w:val="000000"/>
                <w:kern w:val="0"/>
                <w:sz w:val="36"/>
                <w:szCs w:val="36"/>
                <w:lang w:bidi="ar"/>
              </w:rPr>
              <w:t>项目支出绩效自评表</w:t>
            </w:r>
          </w:p>
        </w:tc>
      </w:tr>
      <w:tr>
        <w:tblPrEx>
          <w:tblCellMar>
            <w:top w:w="15" w:type="dxa"/>
            <w:left w:w="15" w:type="dxa"/>
            <w:bottom w:w="15" w:type="dxa"/>
            <w:right w:w="15" w:type="dxa"/>
          </w:tblCellMar>
        </w:tblPrEx>
        <w:trPr>
          <w:trHeight w:val="385"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项目名称：</w:t>
            </w:r>
          </w:p>
        </w:tc>
        <w:tc>
          <w:tcPr>
            <w:tcW w:w="3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市级重点课题经费补助项目</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年度：</w:t>
            </w: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2021</w:t>
            </w:r>
          </w:p>
        </w:tc>
      </w:tr>
      <w:tr>
        <w:tblPrEx>
          <w:tblCellMar>
            <w:top w:w="15" w:type="dxa"/>
            <w:left w:w="15" w:type="dxa"/>
            <w:bottom w:w="15" w:type="dxa"/>
            <w:right w:w="15" w:type="dxa"/>
          </w:tblCellMar>
        </w:tblPrEx>
        <w:trPr>
          <w:trHeight w:val="420"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主管部门：</w:t>
            </w:r>
          </w:p>
        </w:tc>
        <w:tc>
          <w:tcPr>
            <w:tcW w:w="3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乐山职业技术学院</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实施单位：</w:t>
            </w: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乐山职业技术学院</w:t>
            </w:r>
          </w:p>
        </w:tc>
      </w:tr>
      <w:tr>
        <w:tblPrEx>
          <w:tblCellMar>
            <w:top w:w="15" w:type="dxa"/>
            <w:left w:w="15" w:type="dxa"/>
            <w:bottom w:w="15" w:type="dxa"/>
            <w:right w:w="15" w:type="dxa"/>
          </w:tblCellMar>
        </w:tblPrEx>
        <w:trPr>
          <w:trHeight w:val="420" w:hRule="atLeast"/>
        </w:trPr>
        <w:tc>
          <w:tcPr>
            <w:tcW w:w="99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项目资金（万元）</w:t>
            </w:r>
          </w:p>
        </w:tc>
      </w:tr>
      <w:tr>
        <w:tblPrEx>
          <w:tblCellMar>
            <w:top w:w="15" w:type="dxa"/>
            <w:left w:w="15" w:type="dxa"/>
            <w:bottom w:w="15" w:type="dxa"/>
            <w:right w:w="15" w:type="dxa"/>
          </w:tblCellMar>
        </w:tblPrEx>
        <w:trPr>
          <w:trHeight w:val="480" w:hRule="atLeast"/>
        </w:trPr>
        <w:tc>
          <w:tcPr>
            <w:tcW w:w="2412" w:type="dxa"/>
            <w:gridSpan w:val="2"/>
            <w:tcBorders>
              <w:top w:val="single" w:color="000000" w:sz="4" w:space="0"/>
              <w:left w:val="single" w:color="000000" w:sz="4" w:space="0"/>
              <w:bottom w:val="single" w:color="000000" w:sz="4" w:space="0"/>
            </w:tcBorders>
            <w:shd w:val="clear" w:color="auto" w:fill="auto"/>
            <w:vAlign w:val="center"/>
          </w:tcPr>
          <w:p>
            <w:pPr>
              <w:jc w:val="center"/>
              <w:rPr>
                <w:rFonts w:ascii="宋体" w:hAnsi="宋体" w:cs="宋体"/>
                <w:color w:val="000000"/>
                <w:sz w:val="20"/>
                <w:szCs w:val="20"/>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年初预算数</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全年预算数</w:t>
            </w:r>
          </w:p>
        </w:tc>
        <w:tc>
          <w:tcPr>
            <w:tcW w:w="2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全年执行数</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执行率</w:t>
            </w:r>
          </w:p>
        </w:tc>
      </w:tr>
      <w:tr>
        <w:tblPrEx>
          <w:tblCellMar>
            <w:top w:w="15" w:type="dxa"/>
            <w:left w:w="15" w:type="dxa"/>
            <w:bottom w:w="15" w:type="dxa"/>
            <w:right w:w="15" w:type="dxa"/>
          </w:tblCellMar>
        </w:tblPrEx>
        <w:trPr>
          <w:trHeight w:val="540" w:hRule="atLeast"/>
        </w:trPr>
        <w:tc>
          <w:tcPr>
            <w:tcW w:w="2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年度资金总额</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1.25</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1.25</w:t>
            </w:r>
          </w:p>
        </w:tc>
        <w:tc>
          <w:tcPr>
            <w:tcW w:w="2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1.25</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r>
      <w:tr>
        <w:tblPrEx>
          <w:tblCellMar>
            <w:top w:w="15" w:type="dxa"/>
            <w:left w:w="15" w:type="dxa"/>
            <w:bottom w:w="15" w:type="dxa"/>
            <w:right w:w="15" w:type="dxa"/>
          </w:tblCellMar>
        </w:tblPrEx>
        <w:trPr>
          <w:trHeight w:val="540" w:hRule="atLeast"/>
        </w:trPr>
        <w:tc>
          <w:tcPr>
            <w:tcW w:w="2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其中：财政拨款</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1.25</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1.25</w:t>
            </w:r>
          </w:p>
        </w:tc>
        <w:tc>
          <w:tcPr>
            <w:tcW w:w="2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1.25</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r>
      <w:tr>
        <w:tblPrEx>
          <w:tblCellMar>
            <w:top w:w="15" w:type="dxa"/>
            <w:left w:w="15" w:type="dxa"/>
            <w:bottom w:w="15" w:type="dxa"/>
            <w:right w:w="15" w:type="dxa"/>
          </w:tblCellMar>
        </w:tblPrEx>
        <w:trPr>
          <w:trHeight w:val="493" w:hRule="atLeast"/>
        </w:trPr>
        <w:tc>
          <w:tcPr>
            <w:tcW w:w="2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其他资金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2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15" w:type="dxa"/>
            <w:left w:w="15" w:type="dxa"/>
            <w:bottom w:w="15" w:type="dxa"/>
            <w:right w:w="15" w:type="dxa"/>
          </w:tblCellMar>
        </w:tblPrEx>
        <w:trPr>
          <w:trHeight w:val="480" w:hRule="atLeast"/>
        </w:trPr>
        <w:tc>
          <w:tcPr>
            <w:tcW w:w="14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年度总体目标</w:t>
            </w:r>
          </w:p>
        </w:tc>
        <w:tc>
          <w:tcPr>
            <w:tcW w:w="49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预期目标</w:t>
            </w:r>
          </w:p>
        </w:tc>
        <w:tc>
          <w:tcPr>
            <w:tcW w:w="35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实际完成情况</w:t>
            </w:r>
          </w:p>
        </w:tc>
      </w:tr>
      <w:tr>
        <w:tblPrEx>
          <w:tblCellMar>
            <w:top w:w="15" w:type="dxa"/>
            <w:left w:w="15" w:type="dxa"/>
            <w:bottom w:w="15" w:type="dxa"/>
            <w:right w:w="15" w:type="dxa"/>
          </w:tblCellMar>
        </w:tblPrEx>
        <w:trPr>
          <w:trHeight w:val="673" w:hRule="atLeast"/>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4922"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完成课题研究任务。</w:t>
            </w:r>
          </w:p>
        </w:tc>
        <w:tc>
          <w:tcPr>
            <w:tcW w:w="3564" w:type="dxa"/>
            <w:gridSpan w:val="2"/>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完成课题研究任务。</w:t>
            </w:r>
          </w:p>
        </w:tc>
      </w:tr>
      <w:tr>
        <w:tblPrEx>
          <w:tblCellMar>
            <w:top w:w="15" w:type="dxa"/>
            <w:left w:w="15" w:type="dxa"/>
            <w:bottom w:w="15" w:type="dxa"/>
            <w:right w:w="15" w:type="dxa"/>
          </w:tblCellMar>
        </w:tblPrEx>
        <w:trPr>
          <w:trHeight w:val="480"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一级指标</w:t>
            </w:r>
          </w:p>
        </w:tc>
        <w:tc>
          <w:tcPr>
            <w:tcW w:w="2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4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和</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目标值</w:t>
            </w:r>
          </w:p>
        </w:tc>
        <w:tc>
          <w:tcPr>
            <w:tcW w:w="11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业绩指标</w:t>
            </w:r>
          </w:p>
        </w:tc>
        <w:tc>
          <w:tcPr>
            <w:tcW w:w="24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完成率</w:t>
            </w:r>
          </w:p>
        </w:tc>
      </w:tr>
      <w:tr>
        <w:tblPrEx>
          <w:tblCellMar>
            <w:top w:w="15" w:type="dxa"/>
            <w:left w:w="15" w:type="dxa"/>
            <w:bottom w:w="15" w:type="dxa"/>
            <w:right w:w="15" w:type="dxa"/>
          </w:tblCellMar>
        </w:tblPrEx>
        <w:trPr>
          <w:trHeight w:val="432" w:hRule="atLeast"/>
        </w:trPr>
        <w:tc>
          <w:tcPr>
            <w:tcW w:w="14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投入与管理</w:t>
            </w:r>
          </w:p>
        </w:tc>
        <w:tc>
          <w:tcPr>
            <w:tcW w:w="2258" w:type="dxa"/>
            <w:gridSpan w:val="2"/>
            <w:vMerge w:val="restart"/>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投入管理</w:t>
            </w:r>
          </w:p>
        </w:tc>
        <w:tc>
          <w:tcPr>
            <w:tcW w:w="1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预算编制合理性</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合理</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4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58"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预算执行率</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4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58"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预算资金到位率</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4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58" w:type="dxa"/>
            <w:gridSpan w:val="2"/>
            <w:vMerge w:val="restart"/>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财务管理</w:t>
            </w:r>
          </w:p>
        </w:tc>
        <w:tc>
          <w:tcPr>
            <w:tcW w:w="1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财务管理制度健全性</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健全</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4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58"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财务监控有效性</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有效</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4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58"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资金使用规范性</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4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58" w:type="dxa"/>
            <w:gridSpan w:val="2"/>
            <w:vMerge w:val="restart"/>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实施管理</w:t>
            </w:r>
          </w:p>
        </w:tc>
        <w:tc>
          <w:tcPr>
            <w:tcW w:w="1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供应商资质符合程度</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符合</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4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58"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合同管理完备性</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完备</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4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58"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监理规范性</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4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58"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系统运维规范性</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4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58"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项目管理制度健全性</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健全</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4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58"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项目验收规范性</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4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58"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政府采购规范性</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4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58"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资产管理</w:t>
            </w:r>
          </w:p>
        </w:tc>
        <w:tc>
          <w:tcPr>
            <w:tcW w:w="1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资产管理安全性</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安全</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4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产出指标</w:t>
            </w:r>
          </w:p>
        </w:tc>
        <w:tc>
          <w:tcPr>
            <w:tcW w:w="2258" w:type="dxa"/>
            <w:gridSpan w:val="2"/>
            <w:tcBorders>
              <w:top w:val="single" w:color="000000" w:sz="4" w:space="0"/>
              <w:lef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数量指标</w:t>
            </w:r>
          </w:p>
        </w:tc>
        <w:tc>
          <w:tcPr>
            <w:tcW w:w="1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课题数</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4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58"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质量指标</w:t>
            </w:r>
          </w:p>
        </w:tc>
        <w:tc>
          <w:tcPr>
            <w:tcW w:w="1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任务完成效果</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显著</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4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58"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时效指标</w:t>
            </w:r>
          </w:p>
        </w:tc>
        <w:tc>
          <w:tcPr>
            <w:tcW w:w="1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完成时间</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按时</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4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58"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成本指标</w:t>
            </w:r>
          </w:p>
        </w:tc>
        <w:tc>
          <w:tcPr>
            <w:tcW w:w="1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4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r>
      <w:tr>
        <w:tblPrEx>
          <w:tblCellMar>
            <w:top w:w="15" w:type="dxa"/>
            <w:left w:w="15" w:type="dxa"/>
            <w:bottom w:w="15" w:type="dxa"/>
            <w:right w:w="15" w:type="dxa"/>
          </w:tblCellMar>
        </w:tblPrEx>
        <w:trPr>
          <w:trHeight w:val="432" w:hRule="atLeast"/>
        </w:trPr>
        <w:tc>
          <w:tcPr>
            <w:tcW w:w="14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效益指标</w:t>
            </w:r>
          </w:p>
        </w:tc>
        <w:tc>
          <w:tcPr>
            <w:tcW w:w="2258"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经济效益指标</w:t>
            </w:r>
          </w:p>
        </w:tc>
        <w:tc>
          <w:tcPr>
            <w:tcW w:w="1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4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r>
      <w:tr>
        <w:tblPrEx>
          <w:tblCellMar>
            <w:top w:w="15" w:type="dxa"/>
            <w:left w:w="15" w:type="dxa"/>
            <w:bottom w:w="15" w:type="dxa"/>
            <w:right w:w="15" w:type="dxa"/>
          </w:tblCellMar>
        </w:tblPrEx>
        <w:trPr>
          <w:trHeight w:val="432" w:hRule="atLeast"/>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58" w:type="dxa"/>
            <w:gridSpan w:val="2"/>
            <w:tcBorders>
              <w:top w:val="single" w:color="000000" w:sz="4" w:space="0"/>
              <w:lef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社会效益指标</w:t>
            </w:r>
          </w:p>
        </w:tc>
        <w:tc>
          <w:tcPr>
            <w:tcW w:w="1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社会影响力</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不断提升</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4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58"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生态效益指标</w:t>
            </w:r>
          </w:p>
        </w:tc>
        <w:tc>
          <w:tcPr>
            <w:tcW w:w="1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4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r>
      <w:tr>
        <w:tblPrEx>
          <w:tblCellMar>
            <w:top w:w="15" w:type="dxa"/>
            <w:left w:w="15" w:type="dxa"/>
            <w:bottom w:w="15" w:type="dxa"/>
            <w:right w:w="15" w:type="dxa"/>
          </w:tblCellMar>
        </w:tblPrEx>
        <w:trPr>
          <w:trHeight w:val="432" w:hRule="atLeast"/>
        </w:trPr>
        <w:tc>
          <w:tcPr>
            <w:tcW w:w="14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258"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可持续影响指标</w:t>
            </w:r>
          </w:p>
        </w:tc>
        <w:tc>
          <w:tcPr>
            <w:tcW w:w="14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学院知名度</w:t>
            </w:r>
          </w:p>
        </w:tc>
        <w:tc>
          <w:tcPr>
            <w:tcW w:w="12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提升</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4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bl>
    <w:p>
      <w:pPr>
        <w:widowControl/>
        <w:jc w:val="left"/>
        <w:rPr>
          <w:rStyle w:val="33"/>
          <w:rFonts w:ascii="黑体" w:hAnsi="黑体" w:eastAsia="黑体"/>
          <w:b w:val="0"/>
        </w:rPr>
      </w:pPr>
    </w:p>
    <w:p>
      <w:pPr>
        <w:widowControl/>
        <w:jc w:val="left"/>
        <w:rPr>
          <w:rStyle w:val="33"/>
          <w:rFonts w:ascii="黑体" w:hAnsi="黑体" w:eastAsia="黑体"/>
          <w:b w:val="0"/>
        </w:rPr>
      </w:pPr>
    </w:p>
    <w:tbl>
      <w:tblPr>
        <w:tblStyle w:val="21"/>
        <w:tblW w:w="9924" w:type="dxa"/>
        <w:tblInd w:w="-272" w:type="dxa"/>
        <w:tblLayout w:type="fixed"/>
        <w:tblCellMar>
          <w:top w:w="15" w:type="dxa"/>
          <w:left w:w="15" w:type="dxa"/>
          <w:bottom w:w="15" w:type="dxa"/>
          <w:right w:w="15" w:type="dxa"/>
        </w:tblCellMar>
      </w:tblPr>
      <w:tblGrid>
        <w:gridCol w:w="1471"/>
        <w:gridCol w:w="1116"/>
        <w:gridCol w:w="1313"/>
        <w:gridCol w:w="1428"/>
        <w:gridCol w:w="1656"/>
        <w:gridCol w:w="624"/>
        <w:gridCol w:w="2316"/>
      </w:tblGrid>
      <w:tr>
        <w:tblPrEx>
          <w:tblCellMar>
            <w:top w:w="15" w:type="dxa"/>
            <w:left w:w="15" w:type="dxa"/>
            <w:bottom w:w="15" w:type="dxa"/>
            <w:right w:w="15" w:type="dxa"/>
          </w:tblCellMar>
        </w:tblPrEx>
        <w:trPr>
          <w:trHeight w:val="480" w:hRule="atLeast"/>
        </w:trPr>
        <w:tc>
          <w:tcPr>
            <w:tcW w:w="9924" w:type="dxa"/>
            <w:gridSpan w:val="7"/>
            <w:shd w:val="clear" w:color="auto" w:fill="auto"/>
            <w:vAlign w:val="center"/>
          </w:tcPr>
          <w:p>
            <w:pPr>
              <w:widowControl/>
              <w:jc w:val="center"/>
              <w:textAlignment w:val="center"/>
              <w:rPr>
                <w:rFonts w:ascii="宋体" w:hAnsi="宋体" w:cs="宋体"/>
                <w:b/>
                <w:color w:val="000000"/>
                <w:sz w:val="36"/>
                <w:szCs w:val="36"/>
              </w:rPr>
            </w:pPr>
            <w:r>
              <w:rPr>
                <w:rFonts w:hint="eastAsia" w:ascii="宋体" w:hAnsi="宋体" w:cs="宋体"/>
                <w:b/>
                <w:color w:val="000000"/>
                <w:kern w:val="0"/>
                <w:sz w:val="36"/>
                <w:szCs w:val="36"/>
                <w:lang w:bidi="ar"/>
              </w:rPr>
              <w:t>项目支出绩效自评表</w:t>
            </w:r>
          </w:p>
        </w:tc>
      </w:tr>
      <w:tr>
        <w:tblPrEx>
          <w:tblCellMar>
            <w:top w:w="15" w:type="dxa"/>
            <w:left w:w="15" w:type="dxa"/>
            <w:bottom w:w="15" w:type="dxa"/>
            <w:right w:w="15" w:type="dxa"/>
          </w:tblCellMar>
        </w:tblPrEx>
        <w:trPr>
          <w:trHeight w:val="385" w:hRule="atLeast"/>
        </w:trPr>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项目名称：</w:t>
            </w:r>
          </w:p>
        </w:tc>
        <w:tc>
          <w:tcPr>
            <w:tcW w:w="38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中职教育发展专项项目</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年度：</w:t>
            </w:r>
          </w:p>
        </w:tc>
        <w:tc>
          <w:tcPr>
            <w:tcW w:w="2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2021</w:t>
            </w:r>
          </w:p>
        </w:tc>
      </w:tr>
      <w:tr>
        <w:tblPrEx>
          <w:tblCellMar>
            <w:top w:w="15" w:type="dxa"/>
            <w:left w:w="15" w:type="dxa"/>
            <w:bottom w:w="15" w:type="dxa"/>
            <w:right w:w="15" w:type="dxa"/>
          </w:tblCellMar>
        </w:tblPrEx>
        <w:trPr>
          <w:trHeight w:val="420" w:hRule="atLeast"/>
        </w:trPr>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主管部门：</w:t>
            </w:r>
          </w:p>
        </w:tc>
        <w:tc>
          <w:tcPr>
            <w:tcW w:w="38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乐山职业技术学院</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实施单位：</w:t>
            </w:r>
          </w:p>
        </w:tc>
        <w:tc>
          <w:tcPr>
            <w:tcW w:w="2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乐山职业技术学院</w:t>
            </w:r>
          </w:p>
        </w:tc>
      </w:tr>
      <w:tr>
        <w:tblPrEx>
          <w:tblCellMar>
            <w:top w:w="15" w:type="dxa"/>
            <w:left w:w="15" w:type="dxa"/>
            <w:bottom w:w="15" w:type="dxa"/>
            <w:right w:w="15" w:type="dxa"/>
          </w:tblCellMar>
        </w:tblPrEx>
        <w:trPr>
          <w:trHeight w:val="420" w:hRule="atLeast"/>
        </w:trPr>
        <w:tc>
          <w:tcPr>
            <w:tcW w:w="992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项目资金（万元）</w:t>
            </w:r>
          </w:p>
        </w:tc>
      </w:tr>
      <w:tr>
        <w:tblPrEx>
          <w:tblCellMar>
            <w:top w:w="15" w:type="dxa"/>
            <w:left w:w="15" w:type="dxa"/>
            <w:bottom w:w="15" w:type="dxa"/>
            <w:right w:w="15" w:type="dxa"/>
          </w:tblCellMar>
        </w:tblPrEx>
        <w:trPr>
          <w:trHeight w:val="480" w:hRule="atLeast"/>
        </w:trPr>
        <w:tc>
          <w:tcPr>
            <w:tcW w:w="2587" w:type="dxa"/>
            <w:gridSpan w:val="2"/>
            <w:tcBorders>
              <w:top w:val="single" w:color="000000" w:sz="4" w:space="0"/>
              <w:left w:val="single" w:color="000000" w:sz="4" w:space="0"/>
              <w:bottom w:val="single" w:color="000000" w:sz="4" w:space="0"/>
            </w:tcBorders>
            <w:shd w:val="clear" w:color="auto" w:fill="auto"/>
            <w:vAlign w:val="center"/>
          </w:tcPr>
          <w:p>
            <w:pPr>
              <w:jc w:val="center"/>
              <w:rPr>
                <w:rFonts w:ascii="宋体" w:hAnsi="宋体" w:cs="宋体"/>
                <w:color w:val="000000"/>
                <w:sz w:val="20"/>
                <w:szCs w:val="20"/>
              </w:rPr>
            </w:pP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年初预算数</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全年预算数</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全年执行数</w:t>
            </w:r>
          </w:p>
        </w:tc>
        <w:tc>
          <w:tcPr>
            <w:tcW w:w="2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执行率</w:t>
            </w:r>
          </w:p>
        </w:tc>
      </w:tr>
      <w:tr>
        <w:tblPrEx>
          <w:tblCellMar>
            <w:top w:w="15" w:type="dxa"/>
            <w:left w:w="15" w:type="dxa"/>
            <w:bottom w:w="15" w:type="dxa"/>
            <w:right w:w="15" w:type="dxa"/>
          </w:tblCellMar>
        </w:tblPrEx>
        <w:trPr>
          <w:trHeight w:val="540" w:hRule="atLeast"/>
        </w:trPr>
        <w:tc>
          <w:tcPr>
            <w:tcW w:w="25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年度资金总额</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2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r>
      <w:tr>
        <w:tblPrEx>
          <w:tblCellMar>
            <w:top w:w="15" w:type="dxa"/>
            <w:left w:w="15" w:type="dxa"/>
            <w:bottom w:w="15" w:type="dxa"/>
            <w:right w:w="15" w:type="dxa"/>
          </w:tblCellMar>
        </w:tblPrEx>
        <w:trPr>
          <w:trHeight w:val="540" w:hRule="atLeast"/>
        </w:trPr>
        <w:tc>
          <w:tcPr>
            <w:tcW w:w="25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其中：财政拨款</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2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r>
      <w:tr>
        <w:tblPrEx>
          <w:tblCellMar>
            <w:top w:w="15" w:type="dxa"/>
            <w:left w:w="15" w:type="dxa"/>
            <w:bottom w:w="15" w:type="dxa"/>
            <w:right w:w="15" w:type="dxa"/>
          </w:tblCellMar>
        </w:tblPrEx>
        <w:trPr>
          <w:trHeight w:val="493" w:hRule="atLeast"/>
        </w:trPr>
        <w:tc>
          <w:tcPr>
            <w:tcW w:w="25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其他资金</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15" w:type="dxa"/>
            <w:left w:w="15" w:type="dxa"/>
            <w:bottom w:w="15" w:type="dxa"/>
            <w:right w:w="15" w:type="dxa"/>
          </w:tblCellMar>
        </w:tblPrEx>
        <w:trPr>
          <w:trHeight w:val="480" w:hRule="atLeast"/>
        </w:trPr>
        <w:tc>
          <w:tcPr>
            <w:tcW w:w="1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年度总体目标</w:t>
            </w:r>
          </w:p>
        </w:tc>
        <w:tc>
          <w:tcPr>
            <w:tcW w:w="55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预期目标</w:t>
            </w:r>
          </w:p>
        </w:tc>
        <w:tc>
          <w:tcPr>
            <w:tcW w:w="29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实际完成情况</w:t>
            </w:r>
          </w:p>
        </w:tc>
      </w:tr>
      <w:tr>
        <w:tblPrEx>
          <w:tblCellMar>
            <w:top w:w="15" w:type="dxa"/>
            <w:left w:w="15" w:type="dxa"/>
            <w:bottom w:w="15" w:type="dxa"/>
            <w:right w:w="15" w:type="dxa"/>
          </w:tblCellMar>
        </w:tblPrEx>
        <w:trPr>
          <w:trHeight w:val="673" w:hRule="atLeast"/>
        </w:trPr>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5513"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完成中职教育发展任务。</w:t>
            </w:r>
          </w:p>
        </w:tc>
        <w:tc>
          <w:tcPr>
            <w:tcW w:w="2940" w:type="dxa"/>
            <w:gridSpan w:val="2"/>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完成中职教育发展任务。</w:t>
            </w:r>
          </w:p>
        </w:tc>
      </w:tr>
      <w:tr>
        <w:tblPrEx>
          <w:tblCellMar>
            <w:top w:w="15" w:type="dxa"/>
            <w:left w:w="15" w:type="dxa"/>
            <w:bottom w:w="15" w:type="dxa"/>
            <w:right w:w="15" w:type="dxa"/>
          </w:tblCellMar>
        </w:tblPrEx>
        <w:trPr>
          <w:trHeight w:val="480" w:hRule="atLeast"/>
        </w:trPr>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一级指标</w:t>
            </w:r>
          </w:p>
        </w:tc>
        <w:tc>
          <w:tcPr>
            <w:tcW w:w="24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和</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目标值</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业绩指标</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完成率</w:t>
            </w:r>
          </w:p>
        </w:tc>
      </w:tr>
      <w:tr>
        <w:tblPrEx>
          <w:tblCellMar>
            <w:top w:w="15" w:type="dxa"/>
            <w:left w:w="15" w:type="dxa"/>
            <w:bottom w:w="15" w:type="dxa"/>
            <w:right w:w="15" w:type="dxa"/>
          </w:tblCellMar>
        </w:tblPrEx>
        <w:trPr>
          <w:trHeight w:val="432" w:hRule="atLeast"/>
        </w:trPr>
        <w:tc>
          <w:tcPr>
            <w:tcW w:w="14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投入与管理</w:t>
            </w:r>
          </w:p>
        </w:tc>
        <w:tc>
          <w:tcPr>
            <w:tcW w:w="2429" w:type="dxa"/>
            <w:gridSpan w:val="2"/>
            <w:vMerge w:val="restart"/>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投入管理</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预算编制合理性</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合理</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429"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预算执行率</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429"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预算资金到位率</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429" w:type="dxa"/>
            <w:gridSpan w:val="2"/>
            <w:vMerge w:val="restart"/>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财务管理</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财务管理制度健全性</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健全</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429"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财务监控有效性</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有效</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429"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资金使用规范性</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429" w:type="dxa"/>
            <w:gridSpan w:val="2"/>
            <w:vMerge w:val="restart"/>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实施管理</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供应商资质符合程度</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符合</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429"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合同管理完备性</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完备</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429"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监理规范性</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429"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系统运维规范性</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429"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项目管理制度健全性</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健全</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429"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项目验收规范性</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429"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政府采购规范性</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429"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资产管理</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资产管理安全性</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安全</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产出指标</w:t>
            </w:r>
          </w:p>
        </w:tc>
        <w:tc>
          <w:tcPr>
            <w:tcW w:w="2429" w:type="dxa"/>
            <w:gridSpan w:val="2"/>
            <w:tcBorders>
              <w:top w:val="single" w:color="000000" w:sz="4" w:space="0"/>
              <w:lef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数量指标</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r>
      <w:tr>
        <w:tblPrEx>
          <w:tblCellMar>
            <w:top w:w="15" w:type="dxa"/>
            <w:left w:w="15" w:type="dxa"/>
            <w:bottom w:w="15" w:type="dxa"/>
            <w:right w:w="15" w:type="dxa"/>
          </w:tblCellMar>
        </w:tblPrEx>
        <w:trPr>
          <w:trHeight w:val="432" w:hRule="atLeast"/>
        </w:trPr>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429"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质量指标</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任务完成效果</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显著</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429"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时效指标</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完成时间</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按时</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429"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成本指标</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r>
      <w:tr>
        <w:tblPrEx>
          <w:tblCellMar>
            <w:top w:w="15" w:type="dxa"/>
            <w:left w:w="15" w:type="dxa"/>
            <w:bottom w:w="15" w:type="dxa"/>
            <w:right w:w="15" w:type="dxa"/>
          </w:tblCellMar>
        </w:tblPrEx>
        <w:trPr>
          <w:trHeight w:val="432" w:hRule="atLeast"/>
        </w:trPr>
        <w:tc>
          <w:tcPr>
            <w:tcW w:w="14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效益指标</w:t>
            </w:r>
          </w:p>
        </w:tc>
        <w:tc>
          <w:tcPr>
            <w:tcW w:w="2429"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经济效益指标</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r>
      <w:tr>
        <w:tblPrEx>
          <w:tblCellMar>
            <w:top w:w="15" w:type="dxa"/>
            <w:left w:w="15" w:type="dxa"/>
            <w:bottom w:w="15" w:type="dxa"/>
            <w:right w:w="15" w:type="dxa"/>
          </w:tblCellMar>
        </w:tblPrEx>
        <w:trPr>
          <w:trHeight w:val="432" w:hRule="atLeast"/>
        </w:trPr>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429" w:type="dxa"/>
            <w:gridSpan w:val="2"/>
            <w:tcBorders>
              <w:top w:val="single" w:color="000000" w:sz="4" w:space="0"/>
              <w:lef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社会效益指标</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社会影响力</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不断提升</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429"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生态效益指标</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r>
      <w:tr>
        <w:tblPrEx>
          <w:tblCellMar>
            <w:top w:w="15" w:type="dxa"/>
            <w:left w:w="15" w:type="dxa"/>
            <w:bottom w:w="15" w:type="dxa"/>
            <w:right w:w="15" w:type="dxa"/>
          </w:tblCellMar>
        </w:tblPrEx>
        <w:trPr>
          <w:trHeight w:val="432" w:hRule="atLeast"/>
        </w:trPr>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429"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可持续影响指标</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学院知名度</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提升</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71" w:type="dxa"/>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满意度指标</w:t>
            </w:r>
          </w:p>
        </w:tc>
        <w:tc>
          <w:tcPr>
            <w:tcW w:w="2429" w:type="dxa"/>
            <w:gridSpan w:val="2"/>
            <w:tcBorders>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满意度指标</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教师满意度</w:t>
            </w:r>
          </w:p>
        </w:tc>
        <w:tc>
          <w:tcPr>
            <w:tcW w:w="1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&gt;=95%</w:t>
            </w:r>
          </w:p>
        </w:tc>
        <w:tc>
          <w:tcPr>
            <w:tcW w:w="62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3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bl>
    <w:p>
      <w:pPr>
        <w:widowControl/>
        <w:jc w:val="left"/>
        <w:rPr>
          <w:rStyle w:val="33"/>
          <w:rFonts w:ascii="黑体" w:hAnsi="黑体" w:eastAsia="黑体"/>
          <w:b w:val="0"/>
        </w:rPr>
      </w:pPr>
      <w:r>
        <w:rPr>
          <w:rStyle w:val="33"/>
          <w:rFonts w:ascii="黑体" w:hAnsi="黑体" w:eastAsia="黑体"/>
          <w:b w:val="0"/>
        </w:rPr>
        <w:br w:type="page"/>
      </w:r>
    </w:p>
    <w:tbl>
      <w:tblPr>
        <w:tblStyle w:val="21"/>
        <w:tblW w:w="9816" w:type="dxa"/>
        <w:tblInd w:w="-164" w:type="dxa"/>
        <w:tblLayout w:type="fixed"/>
        <w:tblCellMar>
          <w:top w:w="15" w:type="dxa"/>
          <w:left w:w="15" w:type="dxa"/>
          <w:bottom w:w="15" w:type="dxa"/>
          <w:right w:w="15" w:type="dxa"/>
        </w:tblCellMar>
      </w:tblPr>
      <w:tblGrid>
        <w:gridCol w:w="1248"/>
        <w:gridCol w:w="667"/>
        <w:gridCol w:w="1229"/>
        <w:gridCol w:w="1464"/>
        <w:gridCol w:w="1704"/>
        <w:gridCol w:w="672"/>
        <w:gridCol w:w="2832"/>
      </w:tblGrid>
      <w:tr>
        <w:tblPrEx>
          <w:tblCellMar>
            <w:top w:w="15" w:type="dxa"/>
            <w:left w:w="15" w:type="dxa"/>
            <w:bottom w:w="15" w:type="dxa"/>
            <w:right w:w="15" w:type="dxa"/>
          </w:tblCellMar>
        </w:tblPrEx>
        <w:trPr>
          <w:trHeight w:val="666" w:hRule="atLeast"/>
        </w:trPr>
        <w:tc>
          <w:tcPr>
            <w:tcW w:w="9816" w:type="dxa"/>
            <w:gridSpan w:val="7"/>
            <w:shd w:val="clear" w:color="auto" w:fill="auto"/>
            <w:vAlign w:val="center"/>
          </w:tcPr>
          <w:p>
            <w:pPr>
              <w:widowControl/>
              <w:jc w:val="center"/>
              <w:textAlignment w:val="center"/>
              <w:rPr>
                <w:rFonts w:ascii="宋体" w:hAnsi="宋体" w:cs="宋体"/>
                <w:b/>
                <w:color w:val="000000"/>
                <w:sz w:val="36"/>
                <w:szCs w:val="36"/>
              </w:rPr>
            </w:pPr>
            <w:bookmarkStart w:id="86" w:name="_Toc15396618"/>
            <w:r>
              <w:rPr>
                <w:rFonts w:hint="eastAsia" w:ascii="宋体" w:hAnsi="宋体" w:cs="宋体"/>
                <w:b/>
                <w:color w:val="000000"/>
                <w:kern w:val="0"/>
                <w:sz w:val="36"/>
                <w:szCs w:val="36"/>
                <w:lang w:bidi="ar"/>
              </w:rPr>
              <w:t>项目支出绩效自评表</w:t>
            </w:r>
          </w:p>
        </w:tc>
      </w:tr>
      <w:tr>
        <w:tblPrEx>
          <w:tblCellMar>
            <w:top w:w="15" w:type="dxa"/>
            <w:left w:w="15" w:type="dxa"/>
            <w:bottom w:w="15" w:type="dxa"/>
            <w:right w:w="15" w:type="dxa"/>
          </w:tblCellMar>
        </w:tblPrEx>
        <w:trPr>
          <w:trHeight w:val="385"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项目名称：</w:t>
            </w:r>
          </w:p>
        </w:tc>
        <w:tc>
          <w:tcPr>
            <w:tcW w:w="33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教育系统基层党组织书记培训项目</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年度：</w:t>
            </w:r>
          </w:p>
        </w:tc>
        <w:tc>
          <w:tcPr>
            <w:tcW w:w="3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2021</w:t>
            </w:r>
          </w:p>
        </w:tc>
      </w:tr>
      <w:tr>
        <w:tblPrEx>
          <w:tblCellMar>
            <w:top w:w="15" w:type="dxa"/>
            <w:left w:w="15" w:type="dxa"/>
            <w:bottom w:w="15" w:type="dxa"/>
            <w:right w:w="15" w:type="dxa"/>
          </w:tblCellMar>
        </w:tblPrEx>
        <w:trPr>
          <w:trHeight w:val="42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主管部门：</w:t>
            </w:r>
          </w:p>
        </w:tc>
        <w:tc>
          <w:tcPr>
            <w:tcW w:w="33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乐山职业技术学院</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实施单位：</w:t>
            </w:r>
          </w:p>
        </w:tc>
        <w:tc>
          <w:tcPr>
            <w:tcW w:w="3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乐山职业技术学院</w:t>
            </w:r>
          </w:p>
        </w:tc>
      </w:tr>
      <w:tr>
        <w:tblPrEx>
          <w:tblCellMar>
            <w:top w:w="15" w:type="dxa"/>
            <w:left w:w="15" w:type="dxa"/>
            <w:bottom w:w="15" w:type="dxa"/>
            <w:right w:w="15" w:type="dxa"/>
          </w:tblCellMar>
        </w:tblPrEx>
        <w:trPr>
          <w:trHeight w:val="420" w:hRule="atLeast"/>
        </w:trPr>
        <w:tc>
          <w:tcPr>
            <w:tcW w:w="981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项目资金（万元）</w:t>
            </w:r>
          </w:p>
        </w:tc>
      </w:tr>
      <w:tr>
        <w:tblPrEx>
          <w:tblCellMar>
            <w:top w:w="15" w:type="dxa"/>
            <w:left w:w="15" w:type="dxa"/>
            <w:bottom w:w="15" w:type="dxa"/>
            <w:right w:w="15" w:type="dxa"/>
          </w:tblCellMar>
        </w:tblPrEx>
        <w:trPr>
          <w:trHeight w:val="480" w:hRule="atLeast"/>
        </w:trPr>
        <w:tc>
          <w:tcPr>
            <w:tcW w:w="1915" w:type="dxa"/>
            <w:gridSpan w:val="2"/>
            <w:tcBorders>
              <w:top w:val="single" w:color="000000" w:sz="4" w:space="0"/>
              <w:left w:val="single" w:color="000000" w:sz="4" w:space="0"/>
              <w:bottom w:val="single" w:color="000000" w:sz="4" w:space="0"/>
            </w:tcBorders>
            <w:shd w:val="clear" w:color="auto" w:fill="auto"/>
            <w:vAlign w:val="center"/>
          </w:tcPr>
          <w:p>
            <w:pPr>
              <w:jc w:val="center"/>
              <w:rPr>
                <w:rFonts w:ascii="宋体" w:hAnsi="宋体" w:cs="宋体"/>
                <w:color w:val="000000"/>
                <w:sz w:val="20"/>
                <w:szCs w:val="20"/>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年初预算数</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全年预算数</w:t>
            </w:r>
          </w:p>
        </w:tc>
        <w:tc>
          <w:tcPr>
            <w:tcW w:w="23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全年执行数</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执行率</w:t>
            </w:r>
          </w:p>
        </w:tc>
      </w:tr>
      <w:tr>
        <w:tblPrEx>
          <w:tblCellMar>
            <w:top w:w="15" w:type="dxa"/>
            <w:left w:w="15" w:type="dxa"/>
            <w:bottom w:w="15" w:type="dxa"/>
            <w:right w:w="15" w:type="dxa"/>
          </w:tblCellMar>
        </w:tblPrEx>
        <w:trPr>
          <w:trHeight w:val="540" w:hRule="atLeast"/>
        </w:trPr>
        <w:tc>
          <w:tcPr>
            <w:tcW w:w="1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年度资金总额</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23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r>
      <w:tr>
        <w:tblPrEx>
          <w:tblCellMar>
            <w:top w:w="15" w:type="dxa"/>
            <w:left w:w="15" w:type="dxa"/>
            <w:bottom w:w="15" w:type="dxa"/>
            <w:right w:w="15" w:type="dxa"/>
          </w:tblCellMar>
        </w:tblPrEx>
        <w:trPr>
          <w:trHeight w:val="540" w:hRule="atLeast"/>
        </w:trPr>
        <w:tc>
          <w:tcPr>
            <w:tcW w:w="1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其中：财政拨款</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23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r>
      <w:tr>
        <w:tblPrEx>
          <w:tblCellMar>
            <w:top w:w="15" w:type="dxa"/>
            <w:left w:w="15" w:type="dxa"/>
            <w:bottom w:w="15" w:type="dxa"/>
            <w:right w:w="15" w:type="dxa"/>
          </w:tblCellMar>
        </w:tblPrEx>
        <w:trPr>
          <w:trHeight w:val="493" w:hRule="atLeast"/>
        </w:trPr>
        <w:tc>
          <w:tcPr>
            <w:tcW w:w="1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其他资金</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23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15" w:type="dxa"/>
            <w:left w:w="15" w:type="dxa"/>
            <w:bottom w:w="15" w:type="dxa"/>
            <w:right w:w="15" w:type="dxa"/>
          </w:tblCellMar>
        </w:tblPrEx>
        <w:trPr>
          <w:trHeight w:val="480" w:hRule="atLeast"/>
        </w:trPr>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年度总体目标</w:t>
            </w:r>
          </w:p>
        </w:tc>
        <w:tc>
          <w:tcPr>
            <w:tcW w:w="50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预期目标</w:t>
            </w:r>
          </w:p>
        </w:tc>
        <w:tc>
          <w:tcPr>
            <w:tcW w:w="35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实际完成情况</w:t>
            </w:r>
          </w:p>
        </w:tc>
      </w:tr>
      <w:tr>
        <w:tblPrEx>
          <w:tblCellMar>
            <w:top w:w="15" w:type="dxa"/>
            <w:left w:w="15" w:type="dxa"/>
            <w:bottom w:w="15" w:type="dxa"/>
            <w:right w:w="15" w:type="dxa"/>
          </w:tblCellMar>
        </w:tblPrEx>
        <w:trPr>
          <w:trHeight w:val="673" w:hRule="atLeast"/>
        </w:trPr>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5064"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完成教育系统基层党组织书记培训任务。</w:t>
            </w:r>
          </w:p>
        </w:tc>
        <w:tc>
          <w:tcPr>
            <w:tcW w:w="3504" w:type="dxa"/>
            <w:gridSpan w:val="2"/>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完成教育系统基层党组织书记培训任务。</w:t>
            </w:r>
          </w:p>
        </w:tc>
      </w:tr>
      <w:tr>
        <w:tblPrEx>
          <w:tblCellMar>
            <w:top w:w="15" w:type="dxa"/>
            <w:left w:w="15" w:type="dxa"/>
            <w:bottom w:w="15" w:type="dxa"/>
            <w:right w:w="15" w:type="dxa"/>
          </w:tblCellMar>
        </w:tblPrEx>
        <w:trPr>
          <w:trHeight w:val="4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一级指标</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和</w:t>
            </w:r>
          </w:p>
        </w:tc>
        <w:tc>
          <w:tcPr>
            <w:tcW w:w="1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目标值</w:t>
            </w:r>
          </w:p>
        </w:tc>
        <w:tc>
          <w:tcPr>
            <w:tcW w:w="6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业绩指标</w:t>
            </w:r>
          </w:p>
        </w:tc>
        <w:tc>
          <w:tcPr>
            <w:tcW w:w="28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完成率</w:t>
            </w:r>
          </w:p>
        </w:tc>
      </w:tr>
      <w:tr>
        <w:tblPrEx>
          <w:tblCellMar>
            <w:top w:w="15" w:type="dxa"/>
            <w:left w:w="15" w:type="dxa"/>
            <w:bottom w:w="15" w:type="dxa"/>
            <w:right w:w="15" w:type="dxa"/>
          </w:tblCellMar>
        </w:tblPrEx>
        <w:trPr>
          <w:trHeight w:val="432" w:hRule="atLeast"/>
        </w:trPr>
        <w:tc>
          <w:tcPr>
            <w:tcW w:w="12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投入与管理</w:t>
            </w:r>
          </w:p>
        </w:tc>
        <w:tc>
          <w:tcPr>
            <w:tcW w:w="1896" w:type="dxa"/>
            <w:gridSpan w:val="2"/>
            <w:vMerge w:val="restart"/>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投入管理</w:t>
            </w:r>
          </w:p>
        </w:tc>
        <w:tc>
          <w:tcPr>
            <w:tcW w:w="1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预算编制合理性</w:t>
            </w:r>
          </w:p>
        </w:tc>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合理</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896"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预算执行率</w:t>
            </w:r>
          </w:p>
        </w:tc>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896"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预算资金到位率</w:t>
            </w:r>
          </w:p>
        </w:tc>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896" w:type="dxa"/>
            <w:gridSpan w:val="2"/>
            <w:vMerge w:val="restart"/>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财务管理</w:t>
            </w:r>
          </w:p>
        </w:tc>
        <w:tc>
          <w:tcPr>
            <w:tcW w:w="1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财务管理制度健全性</w:t>
            </w:r>
          </w:p>
        </w:tc>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健全</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896"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财务监控有效性</w:t>
            </w:r>
          </w:p>
        </w:tc>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有效</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896"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资金使用规范性</w:t>
            </w:r>
          </w:p>
        </w:tc>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896" w:type="dxa"/>
            <w:gridSpan w:val="2"/>
            <w:vMerge w:val="restart"/>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实施管理</w:t>
            </w:r>
          </w:p>
        </w:tc>
        <w:tc>
          <w:tcPr>
            <w:tcW w:w="1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供应商资质符合程度</w:t>
            </w:r>
          </w:p>
        </w:tc>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符合</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896"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合同管理完备性</w:t>
            </w:r>
          </w:p>
        </w:tc>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完备</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896"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监理规范性</w:t>
            </w:r>
          </w:p>
        </w:tc>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896"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系统运维规范性</w:t>
            </w:r>
          </w:p>
        </w:tc>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896"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项目管理制度健全性</w:t>
            </w:r>
          </w:p>
        </w:tc>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健全</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896"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项目验收规范性</w:t>
            </w:r>
          </w:p>
        </w:tc>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896"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政府采购规范性</w:t>
            </w:r>
          </w:p>
        </w:tc>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896"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资产管理</w:t>
            </w:r>
          </w:p>
        </w:tc>
        <w:tc>
          <w:tcPr>
            <w:tcW w:w="1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资产管理安全性</w:t>
            </w:r>
          </w:p>
        </w:tc>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安全</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2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产出指标</w:t>
            </w:r>
          </w:p>
        </w:tc>
        <w:tc>
          <w:tcPr>
            <w:tcW w:w="1896" w:type="dxa"/>
            <w:gridSpan w:val="2"/>
            <w:tcBorders>
              <w:top w:val="single" w:color="000000" w:sz="4" w:space="0"/>
              <w:lef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数量指标</w:t>
            </w:r>
          </w:p>
        </w:tc>
        <w:tc>
          <w:tcPr>
            <w:tcW w:w="1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r>
      <w:tr>
        <w:tblPrEx>
          <w:tblCellMar>
            <w:top w:w="15" w:type="dxa"/>
            <w:left w:w="15" w:type="dxa"/>
            <w:bottom w:w="15" w:type="dxa"/>
            <w:right w:w="15" w:type="dxa"/>
          </w:tblCellMar>
        </w:tblPrEx>
        <w:trPr>
          <w:trHeight w:val="432" w:hRule="atLeast"/>
        </w:trPr>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896"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质量指标</w:t>
            </w:r>
          </w:p>
        </w:tc>
        <w:tc>
          <w:tcPr>
            <w:tcW w:w="1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任务完成效果</w:t>
            </w:r>
          </w:p>
        </w:tc>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显著</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896"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时效指标</w:t>
            </w:r>
          </w:p>
        </w:tc>
        <w:tc>
          <w:tcPr>
            <w:tcW w:w="1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完成时间</w:t>
            </w:r>
          </w:p>
        </w:tc>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按时</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896"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成本指标</w:t>
            </w:r>
          </w:p>
        </w:tc>
        <w:tc>
          <w:tcPr>
            <w:tcW w:w="1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r>
      <w:tr>
        <w:tblPrEx>
          <w:tblCellMar>
            <w:top w:w="15" w:type="dxa"/>
            <w:left w:w="15" w:type="dxa"/>
            <w:bottom w:w="15" w:type="dxa"/>
            <w:right w:w="15" w:type="dxa"/>
          </w:tblCellMar>
        </w:tblPrEx>
        <w:trPr>
          <w:trHeight w:val="432" w:hRule="atLeast"/>
        </w:trPr>
        <w:tc>
          <w:tcPr>
            <w:tcW w:w="12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效益指标</w:t>
            </w:r>
          </w:p>
        </w:tc>
        <w:tc>
          <w:tcPr>
            <w:tcW w:w="1896"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经济效益指标</w:t>
            </w:r>
          </w:p>
        </w:tc>
        <w:tc>
          <w:tcPr>
            <w:tcW w:w="1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r>
      <w:tr>
        <w:tblPrEx>
          <w:tblCellMar>
            <w:top w:w="15" w:type="dxa"/>
            <w:left w:w="15" w:type="dxa"/>
            <w:bottom w:w="15" w:type="dxa"/>
            <w:right w:w="15" w:type="dxa"/>
          </w:tblCellMar>
        </w:tblPrEx>
        <w:trPr>
          <w:trHeight w:val="432" w:hRule="atLeast"/>
        </w:trPr>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896" w:type="dxa"/>
            <w:gridSpan w:val="2"/>
            <w:tcBorders>
              <w:top w:val="single" w:color="000000" w:sz="4" w:space="0"/>
              <w:lef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社会效益指标</w:t>
            </w:r>
          </w:p>
        </w:tc>
        <w:tc>
          <w:tcPr>
            <w:tcW w:w="1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社会影响力</w:t>
            </w:r>
          </w:p>
        </w:tc>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不断提升</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896"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生态效益指标</w:t>
            </w:r>
          </w:p>
        </w:tc>
        <w:tc>
          <w:tcPr>
            <w:tcW w:w="1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r>
      <w:tr>
        <w:tblPrEx>
          <w:tblCellMar>
            <w:top w:w="15" w:type="dxa"/>
            <w:left w:w="15" w:type="dxa"/>
            <w:bottom w:w="15" w:type="dxa"/>
            <w:right w:w="15" w:type="dxa"/>
          </w:tblCellMar>
        </w:tblPrEx>
        <w:trPr>
          <w:trHeight w:val="432" w:hRule="atLeast"/>
        </w:trPr>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896"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可持续影响指标</w:t>
            </w:r>
          </w:p>
        </w:tc>
        <w:tc>
          <w:tcPr>
            <w:tcW w:w="1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学院知名度</w:t>
            </w:r>
          </w:p>
        </w:tc>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提升</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248" w:type="dxa"/>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满意度指标</w:t>
            </w:r>
          </w:p>
        </w:tc>
        <w:tc>
          <w:tcPr>
            <w:tcW w:w="1896" w:type="dxa"/>
            <w:gridSpan w:val="2"/>
            <w:tcBorders>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满意度指标</w:t>
            </w:r>
          </w:p>
        </w:tc>
        <w:tc>
          <w:tcPr>
            <w:tcW w:w="14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教师满意度</w:t>
            </w:r>
          </w:p>
        </w:tc>
        <w:tc>
          <w:tcPr>
            <w:tcW w:w="17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&gt;=95%</w:t>
            </w:r>
          </w:p>
        </w:tc>
        <w:tc>
          <w:tcPr>
            <w:tcW w:w="6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8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bl>
    <w:p>
      <w:pPr>
        <w:spacing w:line="600" w:lineRule="exact"/>
        <w:jc w:val="center"/>
        <w:outlineLvl w:val="0"/>
        <w:rPr>
          <w:rFonts w:ascii="黑体" w:hAnsi="黑体" w:eastAsia="黑体"/>
          <w:sz w:val="44"/>
          <w:szCs w:val="44"/>
        </w:rPr>
      </w:pPr>
    </w:p>
    <w:tbl>
      <w:tblPr>
        <w:tblStyle w:val="21"/>
        <w:tblW w:w="9652" w:type="dxa"/>
        <w:tblInd w:w="0" w:type="dxa"/>
        <w:tblLayout w:type="fixed"/>
        <w:tblCellMar>
          <w:top w:w="15" w:type="dxa"/>
          <w:left w:w="15" w:type="dxa"/>
          <w:bottom w:w="15" w:type="dxa"/>
          <w:right w:w="15" w:type="dxa"/>
        </w:tblCellMar>
      </w:tblPr>
      <w:tblGrid>
        <w:gridCol w:w="1300"/>
        <w:gridCol w:w="312"/>
        <w:gridCol w:w="165"/>
        <w:gridCol w:w="578"/>
        <w:gridCol w:w="685"/>
        <w:gridCol w:w="444"/>
        <w:gridCol w:w="815"/>
        <w:gridCol w:w="878"/>
        <w:gridCol w:w="359"/>
        <w:gridCol w:w="529"/>
        <w:gridCol w:w="12"/>
        <w:gridCol w:w="1019"/>
        <w:gridCol w:w="2556"/>
      </w:tblGrid>
      <w:tr>
        <w:tblPrEx>
          <w:tblCellMar>
            <w:top w:w="15" w:type="dxa"/>
            <w:left w:w="15" w:type="dxa"/>
            <w:bottom w:w="15" w:type="dxa"/>
            <w:right w:w="15" w:type="dxa"/>
          </w:tblCellMar>
        </w:tblPrEx>
        <w:trPr>
          <w:trHeight w:val="480" w:hRule="atLeast"/>
        </w:trPr>
        <w:tc>
          <w:tcPr>
            <w:tcW w:w="9652" w:type="dxa"/>
            <w:gridSpan w:val="13"/>
            <w:shd w:val="clear" w:color="auto" w:fill="auto"/>
            <w:vAlign w:val="center"/>
          </w:tcPr>
          <w:p>
            <w:pPr>
              <w:widowControl/>
              <w:jc w:val="center"/>
              <w:textAlignment w:val="center"/>
              <w:rPr>
                <w:rFonts w:ascii="宋体" w:hAnsi="宋体" w:cs="宋体"/>
                <w:b/>
                <w:color w:val="000000"/>
                <w:sz w:val="36"/>
                <w:szCs w:val="36"/>
              </w:rPr>
            </w:pPr>
            <w:r>
              <w:rPr>
                <w:rFonts w:hint="eastAsia" w:ascii="宋体" w:hAnsi="宋体" w:cs="宋体"/>
                <w:b/>
                <w:color w:val="000000"/>
                <w:kern w:val="0"/>
                <w:sz w:val="36"/>
                <w:szCs w:val="36"/>
                <w:lang w:bidi="ar"/>
              </w:rPr>
              <w:t>项目支出绩效自评表</w:t>
            </w:r>
          </w:p>
        </w:tc>
      </w:tr>
      <w:tr>
        <w:tblPrEx>
          <w:tblCellMar>
            <w:top w:w="15" w:type="dxa"/>
            <w:left w:w="15" w:type="dxa"/>
            <w:bottom w:w="15" w:type="dxa"/>
            <w:right w:w="15" w:type="dxa"/>
          </w:tblCellMar>
        </w:tblPrEx>
        <w:trPr>
          <w:trHeight w:val="385" w:hRule="atLeast"/>
        </w:trPr>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项目名称：</w:t>
            </w:r>
          </w:p>
        </w:tc>
        <w:tc>
          <w:tcPr>
            <w:tcW w:w="3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干部教育培训项目</w:t>
            </w:r>
          </w:p>
        </w:tc>
        <w:tc>
          <w:tcPr>
            <w:tcW w:w="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年度：</w:t>
            </w:r>
          </w:p>
        </w:tc>
        <w:tc>
          <w:tcPr>
            <w:tcW w:w="35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2021</w:t>
            </w:r>
          </w:p>
        </w:tc>
      </w:tr>
      <w:tr>
        <w:tblPrEx>
          <w:tblCellMar>
            <w:top w:w="15" w:type="dxa"/>
            <w:left w:w="15" w:type="dxa"/>
            <w:bottom w:w="15" w:type="dxa"/>
            <w:right w:w="15" w:type="dxa"/>
          </w:tblCellMar>
        </w:tblPrEx>
        <w:trPr>
          <w:trHeight w:val="420" w:hRule="atLeast"/>
        </w:trPr>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主管部门：</w:t>
            </w:r>
          </w:p>
        </w:tc>
        <w:tc>
          <w:tcPr>
            <w:tcW w:w="3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乐山职业技术学院</w:t>
            </w:r>
          </w:p>
        </w:tc>
        <w:tc>
          <w:tcPr>
            <w:tcW w:w="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实施单位：</w:t>
            </w:r>
          </w:p>
        </w:tc>
        <w:tc>
          <w:tcPr>
            <w:tcW w:w="35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乐山职业技术学院</w:t>
            </w:r>
          </w:p>
        </w:tc>
      </w:tr>
      <w:tr>
        <w:tblPrEx>
          <w:tblCellMar>
            <w:top w:w="15" w:type="dxa"/>
            <w:left w:w="15" w:type="dxa"/>
            <w:bottom w:w="15" w:type="dxa"/>
            <w:right w:w="15" w:type="dxa"/>
          </w:tblCellMar>
        </w:tblPrEx>
        <w:trPr>
          <w:trHeight w:val="420" w:hRule="atLeast"/>
        </w:trPr>
        <w:tc>
          <w:tcPr>
            <w:tcW w:w="9652"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项目资金（万元）</w:t>
            </w:r>
          </w:p>
        </w:tc>
      </w:tr>
      <w:tr>
        <w:tblPrEx>
          <w:tblCellMar>
            <w:top w:w="15" w:type="dxa"/>
            <w:left w:w="15" w:type="dxa"/>
            <w:bottom w:w="15" w:type="dxa"/>
            <w:right w:w="15" w:type="dxa"/>
          </w:tblCellMar>
        </w:tblPrEx>
        <w:trPr>
          <w:trHeight w:val="480" w:hRule="atLeast"/>
        </w:trPr>
        <w:tc>
          <w:tcPr>
            <w:tcW w:w="2355" w:type="dxa"/>
            <w:gridSpan w:val="4"/>
            <w:tcBorders>
              <w:top w:val="single" w:color="000000" w:sz="4" w:space="0"/>
              <w:left w:val="single" w:color="000000" w:sz="4" w:space="0"/>
              <w:bottom w:val="single" w:color="000000" w:sz="4" w:space="0"/>
            </w:tcBorders>
            <w:shd w:val="clear" w:color="auto" w:fill="auto"/>
            <w:vAlign w:val="center"/>
          </w:tcPr>
          <w:p>
            <w:pPr>
              <w:jc w:val="center"/>
              <w:rPr>
                <w:rFonts w:ascii="宋体" w:hAnsi="宋体" w:cs="宋体"/>
                <w:color w:val="000000"/>
                <w:sz w:val="20"/>
                <w:szCs w:val="20"/>
              </w:rPr>
            </w:pP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年初预算数</w:t>
            </w:r>
          </w:p>
        </w:tc>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全年预算数</w:t>
            </w:r>
          </w:p>
        </w:tc>
        <w:tc>
          <w:tcPr>
            <w:tcW w:w="19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全年执行数</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执行率</w:t>
            </w:r>
          </w:p>
        </w:tc>
      </w:tr>
      <w:tr>
        <w:tblPrEx>
          <w:tblCellMar>
            <w:top w:w="15" w:type="dxa"/>
            <w:left w:w="15" w:type="dxa"/>
            <w:bottom w:w="15" w:type="dxa"/>
            <w:right w:w="15" w:type="dxa"/>
          </w:tblCellMar>
        </w:tblPrEx>
        <w:trPr>
          <w:trHeight w:val="540" w:hRule="atLeast"/>
        </w:trPr>
        <w:tc>
          <w:tcPr>
            <w:tcW w:w="23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年度资金总额</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3.8</w:t>
            </w:r>
          </w:p>
        </w:tc>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3.8</w:t>
            </w:r>
          </w:p>
        </w:tc>
        <w:tc>
          <w:tcPr>
            <w:tcW w:w="19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r>
      <w:tr>
        <w:tblPrEx>
          <w:tblCellMar>
            <w:top w:w="15" w:type="dxa"/>
            <w:left w:w="15" w:type="dxa"/>
            <w:bottom w:w="15" w:type="dxa"/>
            <w:right w:w="15" w:type="dxa"/>
          </w:tblCellMar>
        </w:tblPrEx>
        <w:trPr>
          <w:trHeight w:val="540" w:hRule="atLeast"/>
        </w:trPr>
        <w:tc>
          <w:tcPr>
            <w:tcW w:w="23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其中：财政拨款</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3.8</w:t>
            </w:r>
          </w:p>
        </w:tc>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3.8</w:t>
            </w:r>
          </w:p>
        </w:tc>
        <w:tc>
          <w:tcPr>
            <w:tcW w:w="19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r>
      <w:tr>
        <w:tblPrEx>
          <w:tblCellMar>
            <w:top w:w="15" w:type="dxa"/>
            <w:left w:w="15" w:type="dxa"/>
            <w:bottom w:w="15" w:type="dxa"/>
            <w:right w:w="15" w:type="dxa"/>
          </w:tblCellMar>
        </w:tblPrEx>
        <w:trPr>
          <w:trHeight w:val="493" w:hRule="atLeast"/>
        </w:trPr>
        <w:tc>
          <w:tcPr>
            <w:tcW w:w="23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其他资金</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191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15" w:type="dxa"/>
            <w:left w:w="15" w:type="dxa"/>
            <w:bottom w:w="15" w:type="dxa"/>
            <w:right w:w="15" w:type="dxa"/>
          </w:tblCellMar>
        </w:tblPrEx>
        <w:trPr>
          <w:trHeight w:val="480" w:hRule="atLeast"/>
        </w:trPr>
        <w:tc>
          <w:tcPr>
            <w:tcW w:w="16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年度总体目标</w:t>
            </w:r>
          </w:p>
        </w:tc>
        <w:tc>
          <w:tcPr>
            <w:tcW w:w="445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预期目标</w:t>
            </w:r>
          </w:p>
        </w:tc>
        <w:tc>
          <w:tcPr>
            <w:tcW w:w="35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实际完成情况</w:t>
            </w:r>
          </w:p>
        </w:tc>
      </w:tr>
      <w:tr>
        <w:tblPrEx>
          <w:tblCellMar>
            <w:top w:w="15" w:type="dxa"/>
            <w:left w:w="15" w:type="dxa"/>
            <w:bottom w:w="15" w:type="dxa"/>
            <w:right w:w="15" w:type="dxa"/>
          </w:tblCellMar>
        </w:tblPrEx>
        <w:trPr>
          <w:trHeight w:val="673" w:hRule="atLeast"/>
        </w:trPr>
        <w:tc>
          <w:tcPr>
            <w:tcW w:w="16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4453" w:type="dxa"/>
            <w:gridSpan w:val="8"/>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完成干部教育培训任务。</w:t>
            </w:r>
          </w:p>
        </w:tc>
        <w:tc>
          <w:tcPr>
            <w:tcW w:w="3587" w:type="dxa"/>
            <w:gridSpan w:val="3"/>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完成干部教育培训任务。</w:t>
            </w:r>
          </w:p>
        </w:tc>
      </w:tr>
      <w:tr>
        <w:tblPrEx>
          <w:tblCellMar>
            <w:top w:w="15" w:type="dxa"/>
            <w:left w:w="15" w:type="dxa"/>
            <w:bottom w:w="15" w:type="dxa"/>
            <w:right w:w="15" w:type="dxa"/>
          </w:tblCellMar>
        </w:tblPrEx>
        <w:trPr>
          <w:trHeight w:val="480" w:hRule="atLeast"/>
        </w:trPr>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一级指标</w:t>
            </w:r>
          </w:p>
        </w:tc>
        <w:tc>
          <w:tcPr>
            <w:tcW w:w="18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和</w:t>
            </w:r>
          </w:p>
        </w:tc>
        <w:tc>
          <w:tcPr>
            <w:tcW w:w="8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目标值</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业绩指标</w:t>
            </w:r>
          </w:p>
        </w:tc>
        <w:tc>
          <w:tcPr>
            <w:tcW w:w="25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完成率</w:t>
            </w:r>
          </w:p>
        </w:tc>
      </w:tr>
      <w:tr>
        <w:tblPrEx>
          <w:tblCellMar>
            <w:top w:w="15" w:type="dxa"/>
            <w:left w:w="15" w:type="dxa"/>
            <w:bottom w:w="15" w:type="dxa"/>
            <w:right w:w="15" w:type="dxa"/>
          </w:tblCellMar>
        </w:tblPrEx>
        <w:trPr>
          <w:trHeight w:val="432" w:hRule="atLeast"/>
        </w:trPr>
        <w:tc>
          <w:tcPr>
            <w:tcW w:w="1612"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投入与管理</w:t>
            </w:r>
          </w:p>
        </w:tc>
        <w:tc>
          <w:tcPr>
            <w:tcW w:w="1872" w:type="dxa"/>
            <w:gridSpan w:val="4"/>
            <w:vMerge w:val="restart"/>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投入管理</w:t>
            </w:r>
          </w:p>
        </w:tc>
        <w:tc>
          <w:tcPr>
            <w:tcW w:w="16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预算编制合理性</w:t>
            </w:r>
          </w:p>
        </w:tc>
        <w:tc>
          <w:tcPr>
            <w:tcW w:w="8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合理</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61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872" w:type="dxa"/>
            <w:gridSpan w:val="4"/>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6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预算执行率</w:t>
            </w:r>
          </w:p>
        </w:tc>
        <w:tc>
          <w:tcPr>
            <w:tcW w:w="8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61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872" w:type="dxa"/>
            <w:gridSpan w:val="4"/>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6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预算资金到位率</w:t>
            </w:r>
          </w:p>
        </w:tc>
        <w:tc>
          <w:tcPr>
            <w:tcW w:w="8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61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872" w:type="dxa"/>
            <w:gridSpan w:val="4"/>
            <w:vMerge w:val="restart"/>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财务管理</w:t>
            </w:r>
          </w:p>
        </w:tc>
        <w:tc>
          <w:tcPr>
            <w:tcW w:w="16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财务管理制度健全性</w:t>
            </w:r>
          </w:p>
        </w:tc>
        <w:tc>
          <w:tcPr>
            <w:tcW w:w="8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健全</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61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872" w:type="dxa"/>
            <w:gridSpan w:val="4"/>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6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财务监控有效性</w:t>
            </w:r>
          </w:p>
        </w:tc>
        <w:tc>
          <w:tcPr>
            <w:tcW w:w="8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有效</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61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872" w:type="dxa"/>
            <w:gridSpan w:val="4"/>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6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资金使用规范性</w:t>
            </w:r>
          </w:p>
        </w:tc>
        <w:tc>
          <w:tcPr>
            <w:tcW w:w="8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61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872" w:type="dxa"/>
            <w:gridSpan w:val="4"/>
            <w:vMerge w:val="restart"/>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实施管理</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供应商资质符合程度</w:t>
            </w:r>
          </w:p>
        </w:tc>
        <w:tc>
          <w:tcPr>
            <w:tcW w:w="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符合</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61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872" w:type="dxa"/>
            <w:gridSpan w:val="4"/>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合同管理完备性</w:t>
            </w:r>
          </w:p>
        </w:tc>
        <w:tc>
          <w:tcPr>
            <w:tcW w:w="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完备</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61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872" w:type="dxa"/>
            <w:gridSpan w:val="4"/>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监理规范性</w:t>
            </w:r>
          </w:p>
        </w:tc>
        <w:tc>
          <w:tcPr>
            <w:tcW w:w="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61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872" w:type="dxa"/>
            <w:gridSpan w:val="4"/>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系统运维规范性</w:t>
            </w:r>
          </w:p>
        </w:tc>
        <w:tc>
          <w:tcPr>
            <w:tcW w:w="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61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872" w:type="dxa"/>
            <w:gridSpan w:val="4"/>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项目管理制度健全性</w:t>
            </w:r>
          </w:p>
        </w:tc>
        <w:tc>
          <w:tcPr>
            <w:tcW w:w="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健全</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61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872" w:type="dxa"/>
            <w:gridSpan w:val="4"/>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项目验收规范性</w:t>
            </w:r>
          </w:p>
        </w:tc>
        <w:tc>
          <w:tcPr>
            <w:tcW w:w="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61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872" w:type="dxa"/>
            <w:gridSpan w:val="4"/>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政府采购规范性</w:t>
            </w:r>
          </w:p>
        </w:tc>
        <w:tc>
          <w:tcPr>
            <w:tcW w:w="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61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872" w:type="dxa"/>
            <w:gridSpan w:val="4"/>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资产管理</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资产管理安全性</w:t>
            </w:r>
          </w:p>
        </w:tc>
        <w:tc>
          <w:tcPr>
            <w:tcW w:w="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安全</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612"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产出指标</w:t>
            </w:r>
          </w:p>
        </w:tc>
        <w:tc>
          <w:tcPr>
            <w:tcW w:w="1872" w:type="dxa"/>
            <w:gridSpan w:val="4"/>
            <w:tcBorders>
              <w:top w:val="single" w:color="000000" w:sz="4" w:space="0"/>
              <w:lef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数量指标</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r>
      <w:tr>
        <w:tblPrEx>
          <w:tblCellMar>
            <w:top w:w="15" w:type="dxa"/>
            <w:left w:w="15" w:type="dxa"/>
            <w:bottom w:w="15" w:type="dxa"/>
            <w:right w:w="15" w:type="dxa"/>
          </w:tblCellMar>
        </w:tblPrEx>
        <w:trPr>
          <w:trHeight w:val="432" w:hRule="atLeast"/>
        </w:trPr>
        <w:tc>
          <w:tcPr>
            <w:tcW w:w="161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872" w:type="dxa"/>
            <w:gridSpan w:val="4"/>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质量指标</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任务完成效果</w:t>
            </w:r>
          </w:p>
        </w:tc>
        <w:tc>
          <w:tcPr>
            <w:tcW w:w="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显著</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61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872" w:type="dxa"/>
            <w:gridSpan w:val="4"/>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时效指标</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完成时间</w:t>
            </w:r>
          </w:p>
        </w:tc>
        <w:tc>
          <w:tcPr>
            <w:tcW w:w="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按时</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61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872" w:type="dxa"/>
            <w:gridSpan w:val="4"/>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成本指标</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r>
      <w:tr>
        <w:tblPrEx>
          <w:tblCellMar>
            <w:top w:w="15" w:type="dxa"/>
            <w:left w:w="15" w:type="dxa"/>
            <w:bottom w:w="15" w:type="dxa"/>
            <w:right w:w="15" w:type="dxa"/>
          </w:tblCellMar>
        </w:tblPrEx>
        <w:trPr>
          <w:trHeight w:val="432" w:hRule="atLeast"/>
        </w:trPr>
        <w:tc>
          <w:tcPr>
            <w:tcW w:w="1612"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效益指标</w:t>
            </w:r>
          </w:p>
        </w:tc>
        <w:tc>
          <w:tcPr>
            <w:tcW w:w="1872" w:type="dxa"/>
            <w:gridSpan w:val="4"/>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经济效益指标</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r>
      <w:tr>
        <w:tblPrEx>
          <w:tblCellMar>
            <w:top w:w="15" w:type="dxa"/>
            <w:left w:w="15" w:type="dxa"/>
            <w:bottom w:w="15" w:type="dxa"/>
            <w:right w:w="15" w:type="dxa"/>
          </w:tblCellMar>
        </w:tblPrEx>
        <w:trPr>
          <w:trHeight w:val="432" w:hRule="atLeast"/>
        </w:trPr>
        <w:tc>
          <w:tcPr>
            <w:tcW w:w="161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872" w:type="dxa"/>
            <w:gridSpan w:val="4"/>
            <w:tcBorders>
              <w:top w:val="single" w:color="000000" w:sz="4" w:space="0"/>
              <w:lef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社会效益指标</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社会影响力</w:t>
            </w:r>
          </w:p>
        </w:tc>
        <w:tc>
          <w:tcPr>
            <w:tcW w:w="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不断提升</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61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872" w:type="dxa"/>
            <w:gridSpan w:val="4"/>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生态效益指标</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r>
      <w:tr>
        <w:tblPrEx>
          <w:tblCellMar>
            <w:top w:w="15" w:type="dxa"/>
            <w:left w:w="15" w:type="dxa"/>
            <w:bottom w:w="15" w:type="dxa"/>
            <w:right w:w="15" w:type="dxa"/>
          </w:tblCellMar>
        </w:tblPrEx>
        <w:trPr>
          <w:trHeight w:val="432" w:hRule="atLeast"/>
        </w:trPr>
        <w:tc>
          <w:tcPr>
            <w:tcW w:w="161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872" w:type="dxa"/>
            <w:gridSpan w:val="4"/>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可持续影响指标</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学院知名度</w:t>
            </w:r>
          </w:p>
        </w:tc>
        <w:tc>
          <w:tcPr>
            <w:tcW w:w="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提升</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612" w:type="dxa"/>
            <w:gridSpan w:val="2"/>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满意度指标</w:t>
            </w:r>
          </w:p>
        </w:tc>
        <w:tc>
          <w:tcPr>
            <w:tcW w:w="1872" w:type="dxa"/>
            <w:gridSpan w:val="4"/>
            <w:tcBorders>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满意度指标</w:t>
            </w:r>
          </w:p>
        </w:tc>
        <w:tc>
          <w:tcPr>
            <w:tcW w:w="205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教师满意度</w:t>
            </w:r>
          </w:p>
        </w:tc>
        <w:tc>
          <w:tcPr>
            <w:tcW w:w="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&gt;=95%</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5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80" w:hRule="atLeast"/>
        </w:trPr>
        <w:tc>
          <w:tcPr>
            <w:tcW w:w="9652" w:type="dxa"/>
            <w:gridSpan w:val="13"/>
            <w:shd w:val="clear" w:color="auto" w:fill="auto"/>
            <w:vAlign w:val="center"/>
          </w:tcPr>
          <w:p>
            <w:pPr>
              <w:widowControl/>
              <w:jc w:val="center"/>
              <w:textAlignment w:val="center"/>
              <w:rPr>
                <w:rFonts w:ascii="宋体" w:hAnsi="宋体" w:cs="宋体"/>
                <w:b/>
                <w:color w:val="000000"/>
                <w:sz w:val="36"/>
                <w:szCs w:val="36"/>
              </w:rPr>
            </w:pPr>
            <w:r>
              <w:rPr>
                <w:rFonts w:hint="eastAsia" w:ascii="宋体" w:hAnsi="宋体" w:cs="宋体"/>
                <w:b/>
                <w:color w:val="000000"/>
                <w:kern w:val="0"/>
                <w:sz w:val="36"/>
                <w:szCs w:val="36"/>
                <w:lang w:bidi="ar"/>
              </w:rPr>
              <w:t>项目支出绩效自评表</w:t>
            </w:r>
          </w:p>
        </w:tc>
      </w:tr>
      <w:tr>
        <w:tblPrEx>
          <w:tblCellMar>
            <w:top w:w="15" w:type="dxa"/>
            <w:left w:w="15" w:type="dxa"/>
            <w:bottom w:w="15" w:type="dxa"/>
            <w:right w:w="15" w:type="dxa"/>
          </w:tblCellMar>
        </w:tblPrEx>
        <w:trPr>
          <w:trHeight w:val="385"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项目名称：</w:t>
            </w:r>
          </w:p>
        </w:tc>
        <w:tc>
          <w:tcPr>
            <w:tcW w:w="299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新校园建设还本付息项目</w:t>
            </w: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年度：</w:t>
            </w:r>
          </w:p>
        </w:tc>
        <w:tc>
          <w:tcPr>
            <w:tcW w:w="41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2021</w:t>
            </w:r>
          </w:p>
        </w:tc>
      </w:tr>
      <w:tr>
        <w:tblPrEx>
          <w:tblCellMar>
            <w:top w:w="15" w:type="dxa"/>
            <w:left w:w="15" w:type="dxa"/>
            <w:bottom w:w="15" w:type="dxa"/>
            <w:right w:w="15" w:type="dxa"/>
          </w:tblCellMar>
        </w:tblPrEx>
        <w:trPr>
          <w:trHeight w:val="420"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主管部门：</w:t>
            </w:r>
          </w:p>
        </w:tc>
        <w:tc>
          <w:tcPr>
            <w:tcW w:w="299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乐山职业技术学院</w:t>
            </w: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实施单位：</w:t>
            </w:r>
          </w:p>
        </w:tc>
        <w:tc>
          <w:tcPr>
            <w:tcW w:w="41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乐山职业技术学院</w:t>
            </w:r>
          </w:p>
        </w:tc>
      </w:tr>
      <w:tr>
        <w:tblPrEx>
          <w:tblCellMar>
            <w:top w:w="15" w:type="dxa"/>
            <w:left w:w="15" w:type="dxa"/>
            <w:bottom w:w="15" w:type="dxa"/>
            <w:right w:w="15" w:type="dxa"/>
          </w:tblCellMar>
        </w:tblPrEx>
        <w:trPr>
          <w:trHeight w:val="420" w:hRule="atLeast"/>
        </w:trPr>
        <w:tc>
          <w:tcPr>
            <w:tcW w:w="9652"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项目资金（万元）</w:t>
            </w:r>
          </w:p>
        </w:tc>
      </w:tr>
      <w:tr>
        <w:tblPrEx>
          <w:tblCellMar>
            <w:top w:w="15" w:type="dxa"/>
            <w:left w:w="15" w:type="dxa"/>
            <w:bottom w:w="15" w:type="dxa"/>
            <w:right w:w="15" w:type="dxa"/>
          </w:tblCellMar>
        </w:tblPrEx>
        <w:trPr>
          <w:trHeight w:val="480" w:hRule="atLeast"/>
        </w:trPr>
        <w:tc>
          <w:tcPr>
            <w:tcW w:w="1777" w:type="dxa"/>
            <w:gridSpan w:val="3"/>
            <w:tcBorders>
              <w:top w:val="single" w:color="000000" w:sz="4" w:space="0"/>
              <w:left w:val="single" w:color="000000" w:sz="4" w:space="0"/>
              <w:bottom w:val="single" w:color="000000" w:sz="4" w:space="0"/>
            </w:tcBorders>
            <w:shd w:val="clear" w:color="auto" w:fill="auto"/>
            <w:vAlign w:val="center"/>
          </w:tcPr>
          <w:p>
            <w:pPr>
              <w:jc w:val="center"/>
              <w:rPr>
                <w:rFonts w:ascii="宋体" w:hAnsi="宋体" w:cs="宋体"/>
                <w:color w:val="000000"/>
                <w:sz w:val="20"/>
                <w:szCs w:val="20"/>
              </w:rPr>
            </w:pPr>
          </w:p>
        </w:tc>
        <w:tc>
          <w:tcPr>
            <w:tcW w:w="1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年初预算数</w:t>
            </w:r>
          </w:p>
        </w:tc>
        <w:tc>
          <w:tcPr>
            <w:tcW w:w="12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全年预算数</w:t>
            </w:r>
          </w:p>
        </w:tc>
        <w:tc>
          <w:tcPr>
            <w:tcW w:w="17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全年执行数</w:t>
            </w:r>
          </w:p>
        </w:tc>
        <w:tc>
          <w:tcPr>
            <w:tcW w:w="3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执行率</w:t>
            </w:r>
          </w:p>
        </w:tc>
      </w:tr>
      <w:tr>
        <w:tblPrEx>
          <w:tblCellMar>
            <w:top w:w="15" w:type="dxa"/>
            <w:left w:w="15" w:type="dxa"/>
            <w:bottom w:w="15" w:type="dxa"/>
            <w:right w:w="15" w:type="dxa"/>
          </w:tblCellMar>
        </w:tblPrEx>
        <w:trPr>
          <w:trHeight w:val="540" w:hRule="atLeast"/>
        </w:trPr>
        <w:tc>
          <w:tcPr>
            <w:tcW w:w="17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年度资金总额</w:t>
            </w:r>
          </w:p>
        </w:tc>
        <w:tc>
          <w:tcPr>
            <w:tcW w:w="1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3836</w:t>
            </w:r>
          </w:p>
        </w:tc>
        <w:tc>
          <w:tcPr>
            <w:tcW w:w="12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3836</w:t>
            </w:r>
          </w:p>
        </w:tc>
        <w:tc>
          <w:tcPr>
            <w:tcW w:w="17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3836</w:t>
            </w:r>
          </w:p>
        </w:tc>
        <w:tc>
          <w:tcPr>
            <w:tcW w:w="3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r>
      <w:tr>
        <w:tblPrEx>
          <w:tblCellMar>
            <w:top w:w="15" w:type="dxa"/>
            <w:left w:w="15" w:type="dxa"/>
            <w:bottom w:w="15" w:type="dxa"/>
            <w:right w:w="15" w:type="dxa"/>
          </w:tblCellMar>
        </w:tblPrEx>
        <w:trPr>
          <w:trHeight w:val="540" w:hRule="atLeast"/>
        </w:trPr>
        <w:tc>
          <w:tcPr>
            <w:tcW w:w="17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其中：财政拨款</w:t>
            </w:r>
          </w:p>
        </w:tc>
        <w:tc>
          <w:tcPr>
            <w:tcW w:w="1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3836</w:t>
            </w:r>
          </w:p>
        </w:tc>
        <w:tc>
          <w:tcPr>
            <w:tcW w:w="12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3836</w:t>
            </w:r>
          </w:p>
        </w:tc>
        <w:tc>
          <w:tcPr>
            <w:tcW w:w="17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3836</w:t>
            </w:r>
          </w:p>
        </w:tc>
        <w:tc>
          <w:tcPr>
            <w:tcW w:w="3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r>
      <w:tr>
        <w:tblPrEx>
          <w:tblCellMar>
            <w:top w:w="15" w:type="dxa"/>
            <w:left w:w="15" w:type="dxa"/>
            <w:bottom w:w="15" w:type="dxa"/>
            <w:right w:w="15" w:type="dxa"/>
          </w:tblCellMar>
        </w:tblPrEx>
        <w:trPr>
          <w:trHeight w:val="493" w:hRule="atLeast"/>
        </w:trPr>
        <w:tc>
          <w:tcPr>
            <w:tcW w:w="17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其他资金</w:t>
            </w:r>
          </w:p>
        </w:tc>
        <w:tc>
          <w:tcPr>
            <w:tcW w:w="1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c>
          <w:tcPr>
            <w:tcW w:w="12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17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3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15" w:type="dxa"/>
            <w:left w:w="15" w:type="dxa"/>
            <w:bottom w:w="15" w:type="dxa"/>
            <w:right w:w="15" w:type="dxa"/>
          </w:tblCellMar>
        </w:tblPrEx>
        <w:trPr>
          <w:trHeight w:val="480" w:hRule="atLeast"/>
        </w:trPr>
        <w:tc>
          <w:tcPr>
            <w:tcW w:w="13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年度总体目标</w:t>
            </w:r>
          </w:p>
        </w:tc>
        <w:tc>
          <w:tcPr>
            <w:tcW w:w="423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预期目标</w:t>
            </w:r>
          </w:p>
        </w:tc>
        <w:tc>
          <w:tcPr>
            <w:tcW w:w="41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实际完成情况</w:t>
            </w:r>
          </w:p>
        </w:tc>
      </w:tr>
      <w:tr>
        <w:tblPrEx>
          <w:tblCellMar>
            <w:top w:w="15" w:type="dxa"/>
            <w:left w:w="15" w:type="dxa"/>
            <w:bottom w:w="15" w:type="dxa"/>
            <w:right w:w="15" w:type="dxa"/>
          </w:tblCellMar>
        </w:tblPrEx>
        <w:trPr>
          <w:trHeight w:val="673" w:hRule="atLeast"/>
        </w:trPr>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4236" w:type="dxa"/>
            <w:gridSpan w:val="8"/>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按季支付银行借款利息、按期归还本金。</w:t>
            </w:r>
          </w:p>
        </w:tc>
        <w:tc>
          <w:tcPr>
            <w:tcW w:w="4116"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按季支付银行借款利息、按期归还本金。</w:t>
            </w:r>
          </w:p>
        </w:tc>
      </w:tr>
      <w:tr>
        <w:tblPrEx>
          <w:tblCellMar>
            <w:top w:w="15" w:type="dxa"/>
            <w:left w:w="15" w:type="dxa"/>
            <w:bottom w:w="15" w:type="dxa"/>
            <w:right w:w="15" w:type="dxa"/>
          </w:tblCellMar>
        </w:tblPrEx>
        <w:trPr>
          <w:trHeight w:val="480" w:hRule="atLeast"/>
        </w:trPr>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一级指标</w:t>
            </w:r>
          </w:p>
        </w:tc>
        <w:tc>
          <w:tcPr>
            <w:tcW w:w="17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2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和</w:t>
            </w: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目标值</w:t>
            </w:r>
          </w:p>
        </w:tc>
        <w:tc>
          <w:tcPr>
            <w:tcW w:w="5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业绩指标</w:t>
            </w:r>
          </w:p>
        </w:tc>
        <w:tc>
          <w:tcPr>
            <w:tcW w:w="3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完成率</w:t>
            </w:r>
          </w:p>
        </w:tc>
      </w:tr>
      <w:tr>
        <w:tblPrEx>
          <w:tblCellMar>
            <w:top w:w="15" w:type="dxa"/>
            <w:left w:w="15" w:type="dxa"/>
            <w:bottom w:w="15" w:type="dxa"/>
            <w:right w:w="15" w:type="dxa"/>
          </w:tblCellMar>
        </w:tblPrEx>
        <w:trPr>
          <w:trHeight w:val="432" w:hRule="atLeast"/>
        </w:trPr>
        <w:tc>
          <w:tcPr>
            <w:tcW w:w="13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投入与管理</w:t>
            </w:r>
          </w:p>
        </w:tc>
        <w:tc>
          <w:tcPr>
            <w:tcW w:w="1740" w:type="dxa"/>
            <w:gridSpan w:val="4"/>
            <w:vMerge w:val="restart"/>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投入管理</w:t>
            </w:r>
          </w:p>
        </w:tc>
        <w:tc>
          <w:tcPr>
            <w:tcW w:w="12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预算编制合理性</w:t>
            </w: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合理</w:t>
            </w:r>
          </w:p>
        </w:tc>
        <w:tc>
          <w:tcPr>
            <w:tcW w:w="5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35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740" w:type="dxa"/>
            <w:gridSpan w:val="4"/>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2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预算执行率</w:t>
            </w: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5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35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740" w:type="dxa"/>
            <w:gridSpan w:val="4"/>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2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预算资金到位率</w:t>
            </w: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5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35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740" w:type="dxa"/>
            <w:gridSpan w:val="4"/>
            <w:vMerge w:val="restart"/>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财务管理</w:t>
            </w:r>
          </w:p>
        </w:tc>
        <w:tc>
          <w:tcPr>
            <w:tcW w:w="12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财务管理制度健全性</w:t>
            </w: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健全</w:t>
            </w:r>
          </w:p>
        </w:tc>
        <w:tc>
          <w:tcPr>
            <w:tcW w:w="5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35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740" w:type="dxa"/>
            <w:gridSpan w:val="4"/>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2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财务监控有效性</w:t>
            </w: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有效</w:t>
            </w:r>
          </w:p>
        </w:tc>
        <w:tc>
          <w:tcPr>
            <w:tcW w:w="5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35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740" w:type="dxa"/>
            <w:gridSpan w:val="4"/>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2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资金使用规范性</w:t>
            </w: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5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35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740" w:type="dxa"/>
            <w:gridSpan w:val="4"/>
            <w:vMerge w:val="restart"/>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实施管理</w:t>
            </w:r>
          </w:p>
        </w:tc>
        <w:tc>
          <w:tcPr>
            <w:tcW w:w="12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供应商资质符合程度</w:t>
            </w: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符合</w:t>
            </w:r>
          </w:p>
        </w:tc>
        <w:tc>
          <w:tcPr>
            <w:tcW w:w="5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35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740" w:type="dxa"/>
            <w:gridSpan w:val="4"/>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2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合同管理完备性</w:t>
            </w: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完备</w:t>
            </w:r>
          </w:p>
        </w:tc>
        <w:tc>
          <w:tcPr>
            <w:tcW w:w="5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35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740" w:type="dxa"/>
            <w:gridSpan w:val="4"/>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2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监理规范性</w:t>
            </w: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5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35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740" w:type="dxa"/>
            <w:gridSpan w:val="4"/>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2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系统运维规范性</w:t>
            </w: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5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35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740" w:type="dxa"/>
            <w:gridSpan w:val="4"/>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2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项目管理制度健全性</w:t>
            </w: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健全</w:t>
            </w:r>
          </w:p>
        </w:tc>
        <w:tc>
          <w:tcPr>
            <w:tcW w:w="5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35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740" w:type="dxa"/>
            <w:gridSpan w:val="4"/>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2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项目验收规范性</w:t>
            </w: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5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35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740" w:type="dxa"/>
            <w:gridSpan w:val="4"/>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2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政府采购规范性</w:t>
            </w: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5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35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740" w:type="dxa"/>
            <w:gridSpan w:val="4"/>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资产管理</w:t>
            </w:r>
          </w:p>
        </w:tc>
        <w:tc>
          <w:tcPr>
            <w:tcW w:w="12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资产管理安全性</w:t>
            </w: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安全</w:t>
            </w:r>
          </w:p>
        </w:tc>
        <w:tc>
          <w:tcPr>
            <w:tcW w:w="5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35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3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产出指标</w:t>
            </w:r>
          </w:p>
        </w:tc>
        <w:tc>
          <w:tcPr>
            <w:tcW w:w="1740" w:type="dxa"/>
            <w:gridSpan w:val="4"/>
            <w:vMerge w:val="restart"/>
            <w:tcBorders>
              <w:top w:val="single" w:color="000000" w:sz="4" w:space="0"/>
              <w:lef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数量指标</w:t>
            </w:r>
          </w:p>
        </w:tc>
        <w:tc>
          <w:tcPr>
            <w:tcW w:w="12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归还本金次数</w:t>
            </w: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2</w:t>
            </w:r>
          </w:p>
        </w:tc>
        <w:tc>
          <w:tcPr>
            <w:tcW w:w="5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35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740" w:type="dxa"/>
            <w:gridSpan w:val="4"/>
            <w:vMerge w:val="continue"/>
            <w:tcBorders>
              <w:top w:val="single" w:color="000000" w:sz="4" w:space="0"/>
              <w:left w:val="single" w:color="000000" w:sz="4" w:space="0"/>
            </w:tcBorders>
            <w:shd w:val="clear" w:color="auto" w:fill="FFFFFF"/>
            <w:vAlign w:val="center"/>
          </w:tcPr>
          <w:p>
            <w:pPr>
              <w:jc w:val="center"/>
              <w:rPr>
                <w:rFonts w:ascii="宋体" w:hAnsi="宋体" w:cs="宋体"/>
                <w:color w:val="333333"/>
                <w:sz w:val="20"/>
                <w:szCs w:val="20"/>
              </w:rPr>
            </w:pPr>
          </w:p>
        </w:tc>
        <w:tc>
          <w:tcPr>
            <w:tcW w:w="12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利息支付次数</w:t>
            </w: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4</w:t>
            </w:r>
          </w:p>
        </w:tc>
        <w:tc>
          <w:tcPr>
            <w:tcW w:w="5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35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740" w:type="dxa"/>
            <w:gridSpan w:val="4"/>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质量指标</w:t>
            </w:r>
          </w:p>
        </w:tc>
        <w:tc>
          <w:tcPr>
            <w:tcW w:w="12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任务完成效果</w:t>
            </w: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显著</w:t>
            </w:r>
          </w:p>
        </w:tc>
        <w:tc>
          <w:tcPr>
            <w:tcW w:w="5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35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740" w:type="dxa"/>
            <w:gridSpan w:val="4"/>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时效指标</w:t>
            </w:r>
          </w:p>
        </w:tc>
        <w:tc>
          <w:tcPr>
            <w:tcW w:w="12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完成时间</w:t>
            </w: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按时</w:t>
            </w:r>
          </w:p>
        </w:tc>
        <w:tc>
          <w:tcPr>
            <w:tcW w:w="5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35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740" w:type="dxa"/>
            <w:gridSpan w:val="4"/>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成本指标</w:t>
            </w:r>
          </w:p>
        </w:tc>
        <w:tc>
          <w:tcPr>
            <w:tcW w:w="12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5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35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r>
      <w:tr>
        <w:tblPrEx>
          <w:tblCellMar>
            <w:top w:w="15" w:type="dxa"/>
            <w:left w:w="15" w:type="dxa"/>
            <w:bottom w:w="15" w:type="dxa"/>
            <w:right w:w="15" w:type="dxa"/>
          </w:tblCellMar>
        </w:tblPrEx>
        <w:trPr>
          <w:trHeight w:val="432" w:hRule="atLeast"/>
        </w:trPr>
        <w:tc>
          <w:tcPr>
            <w:tcW w:w="130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效益指标</w:t>
            </w:r>
          </w:p>
        </w:tc>
        <w:tc>
          <w:tcPr>
            <w:tcW w:w="1740" w:type="dxa"/>
            <w:gridSpan w:val="4"/>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经济效益指标</w:t>
            </w:r>
          </w:p>
        </w:tc>
        <w:tc>
          <w:tcPr>
            <w:tcW w:w="12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学院服务地方经济能力</w:t>
            </w: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不断提升</w:t>
            </w:r>
          </w:p>
        </w:tc>
        <w:tc>
          <w:tcPr>
            <w:tcW w:w="5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35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740" w:type="dxa"/>
            <w:gridSpan w:val="4"/>
            <w:tcBorders>
              <w:top w:val="single" w:color="000000" w:sz="4" w:space="0"/>
              <w:lef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社会效益指标</w:t>
            </w:r>
          </w:p>
        </w:tc>
        <w:tc>
          <w:tcPr>
            <w:tcW w:w="12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社会影响力</w:t>
            </w: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不断提升</w:t>
            </w:r>
          </w:p>
        </w:tc>
        <w:tc>
          <w:tcPr>
            <w:tcW w:w="5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35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740" w:type="dxa"/>
            <w:gridSpan w:val="4"/>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生态效益指标</w:t>
            </w:r>
          </w:p>
        </w:tc>
        <w:tc>
          <w:tcPr>
            <w:tcW w:w="12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5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35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r>
      <w:tr>
        <w:tblPrEx>
          <w:tblCellMar>
            <w:top w:w="15" w:type="dxa"/>
            <w:left w:w="15" w:type="dxa"/>
            <w:bottom w:w="15" w:type="dxa"/>
            <w:right w:w="15" w:type="dxa"/>
          </w:tblCellMar>
        </w:tblPrEx>
        <w:trPr>
          <w:trHeight w:val="432" w:hRule="atLeast"/>
        </w:trPr>
        <w:tc>
          <w:tcPr>
            <w:tcW w:w="130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740" w:type="dxa"/>
            <w:gridSpan w:val="4"/>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可持续影响指标</w:t>
            </w:r>
          </w:p>
        </w:tc>
        <w:tc>
          <w:tcPr>
            <w:tcW w:w="12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学院知名度</w:t>
            </w: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提升</w:t>
            </w:r>
          </w:p>
        </w:tc>
        <w:tc>
          <w:tcPr>
            <w:tcW w:w="5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35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300" w:type="dxa"/>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满意度指标</w:t>
            </w:r>
          </w:p>
        </w:tc>
        <w:tc>
          <w:tcPr>
            <w:tcW w:w="1740" w:type="dxa"/>
            <w:gridSpan w:val="4"/>
            <w:tcBorders>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满意度指标</w:t>
            </w:r>
          </w:p>
        </w:tc>
        <w:tc>
          <w:tcPr>
            <w:tcW w:w="125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教师满意度</w:t>
            </w:r>
          </w:p>
        </w:tc>
        <w:tc>
          <w:tcPr>
            <w:tcW w:w="12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&gt;=95%</w:t>
            </w:r>
          </w:p>
        </w:tc>
        <w:tc>
          <w:tcPr>
            <w:tcW w:w="5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35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bl>
    <w:p>
      <w:pPr>
        <w:spacing w:line="600" w:lineRule="exact"/>
        <w:jc w:val="center"/>
        <w:outlineLvl w:val="0"/>
        <w:rPr>
          <w:rFonts w:ascii="黑体" w:hAnsi="黑体" w:eastAsia="黑体"/>
          <w:sz w:val="44"/>
          <w:szCs w:val="44"/>
        </w:rPr>
      </w:pPr>
    </w:p>
    <w:tbl>
      <w:tblPr>
        <w:tblStyle w:val="21"/>
        <w:tblW w:w="9580" w:type="dxa"/>
        <w:tblInd w:w="0" w:type="dxa"/>
        <w:tblLayout w:type="fixed"/>
        <w:tblCellMar>
          <w:top w:w="15" w:type="dxa"/>
          <w:left w:w="15" w:type="dxa"/>
          <w:bottom w:w="15" w:type="dxa"/>
          <w:right w:w="15" w:type="dxa"/>
        </w:tblCellMar>
      </w:tblPr>
      <w:tblGrid>
        <w:gridCol w:w="1420"/>
        <w:gridCol w:w="894"/>
        <w:gridCol w:w="1062"/>
        <w:gridCol w:w="1380"/>
        <w:gridCol w:w="1428"/>
        <w:gridCol w:w="1044"/>
        <w:gridCol w:w="2352"/>
      </w:tblGrid>
      <w:tr>
        <w:tblPrEx>
          <w:tblCellMar>
            <w:top w:w="15" w:type="dxa"/>
            <w:left w:w="15" w:type="dxa"/>
            <w:bottom w:w="15" w:type="dxa"/>
            <w:right w:w="15" w:type="dxa"/>
          </w:tblCellMar>
        </w:tblPrEx>
        <w:trPr>
          <w:trHeight w:val="480" w:hRule="atLeast"/>
        </w:trPr>
        <w:tc>
          <w:tcPr>
            <w:tcW w:w="9580" w:type="dxa"/>
            <w:gridSpan w:val="7"/>
            <w:shd w:val="clear" w:color="auto" w:fill="auto"/>
            <w:vAlign w:val="center"/>
          </w:tcPr>
          <w:p>
            <w:pPr>
              <w:widowControl/>
              <w:jc w:val="center"/>
              <w:textAlignment w:val="center"/>
              <w:rPr>
                <w:rFonts w:ascii="宋体" w:hAnsi="宋体" w:cs="宋体"/>
                <w:b/>
                <w:color w:val="000000"/>
                <w:sz w:val="36"/>
                <w:szCs w:val="36"/>
              </w:rPr>
            </w:pPr>
            <w:r>
              <w:rPr>
                <w:rFonts w:hint="eastAsia" w:ascii="宋体" w:hAnsi="宋体" w:cs="宋体"/>
                <w:b/>
                <w:color w:val="000000"/>
                <w:kern w:val="0"/>
                <w:sz w:val="36"/>
                <w:szCs w:val="36"/>
                <w:lang w:bidi="ar"/>
              </w:rPr>
              <w:t>项目支出绩效自评表</w:t>
            </w:r>
          </w:p>
        </w:tc>
      </w:tr>
      <w:tr>
        <w:tblPrEx>
          <w:tblCellMar>
            <w:top w:w="15" w:type="dxa"/>
            <w:left w:w="15" w:type="dxa"/>
            <w:bottom w:w="15" w:type="dxa"/>
            <w:right w:w="15" w:type="dxa"/>
          </w:tblCellMar>
        </w:tblPrEx>
        <w:trPr>
          <w:trHeight w:val="385"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项目名称：</w:t>
            </w:r>
          </w:p>
        </w:tc>
        <w:tc>
          <w:tcPr>
            <w:tcW w:w="33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物业管理费项目</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年度：</w:t>
            </w:r>
          </w:p>
        </w:tc>
        <w:tc>
          <w:tcPr>
            <w:tcW w:w="3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2021</w:t>
            </w:r>
          </w:p>
        </w:tc>
      </w:tr>
      <w:tr>
        <w:tblPrEx>
          <w:tblCellMar>
            <w:top w:w="15" w:type="dxa"/>
            <w:left w:w="15" w:type="dxa"/>
            <w:bottom w:w="15" w:type="dxa"/>
            <w:right w:w="15" w:type="dxa"/>
          </w:tblCellMar>
        </w:tblPrEx>
        <w:trPr>
          <w:trHeight w:val="42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主管部门：</w:t>
            </w:r>
          </w:p>
        </w:tc>
        <w:tc>
          <w:tcPr>
            <w:tcW w:w="33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乐山职业技术学院</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实施单位：</w:t>
            </w:r>
          </w:p>
        </w:tc>
        <w:tc>
          <w:tcPr>
            <w:tcW w:w="3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乐山职业技术学院</w:t>
            </w:r>
          </w:p>
        </w:tc>
      </w:tr>
      <w:tr>
        <w:tblPrEx>
          <w:tblCellMar>
            <w:top w:w="15" w:type="dxa"/>
            <w:left w:w="15" w:type="dxa"/>
            <w:bottom w:w="15" w:type="dxa"/>
            <w:right w:w="15" w:type="dxa"/>
          </w:tblCellMar>
        </w:tblPrEx>
        <w:trPr>
          <w:trHeight w:val="420" w:hRule="atLeast"/>
        </w:trPr>
        <w:tc>
          <w:tcPr>
            <w:tcW w:w="95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项目资金（万元）</w:t>
            </w:r>
          </w:p>
        </w:tc>
      </w:tr>
      <w:tr>
        <w:tblPrEx>
          <w:tblCellMar>
            <w:top w:w="15" w:type="dxa"/>
            <w:left w:w="15" w:type="dxa"/>
            <w:bottom w:w="15" w:type="dxa"/>
            <w:right w:w="15" w:type="dxa"/>
          </w:tblCellMar>
        </w:tblPrEx>
        <w:trPr>
          <w:trHeight w:val="480" w:hRule="atLeast"/>
        </w:trPr>
        <w:tc>
          <w:tcPr>
            <w:tcW w:w="2314" w:type="dxa"/>
            <w:gridSpan w:val="2"/>
            <w:tcBorders>
              <w:top w:val="single" w:color="000000" w:sz="4" w:space="0"/>
              <w:left w:val="single" w:color="000000" w:sz="4" w:space="0"/>
              <w:bottom w:val="single" w:color="000000" w:sz="4" w:space="0"/>
            </w:tcBorders>
            <w:shd w:val="clear" w:color="auto" w:fill="auto"/>
            <w:vAlign w:val="center"/>
          </w:tcPr>
          <w:p>
            <w:pPr>
              <w:jc w:val="center"/>
              <w:rPr>
                <w:rFonts w:ascii="宋体" w:hAnsi="宋体" w:cs="宋体"/>
                <w:color w:val="000000"/>
                <w:sz w:val="20"/>
                <w:szCs w:val="20"/>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年初预算数</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全年预算数</w:t>
            </w:r>
          </w:p>
        </w:tc>
        <w:tc>
          <w:tcPr>
            <w:tcW w:w="2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全年执行数</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执行率</w:t>
            </w:r>
          </w:p>
        </w:tc>
      </w:tr>
      <w:tr>
        <w:tblPrEx>
          <w:tblCellMar>
            <w:top w:w="15" w:type="dxa"/>
            <w:left w:w="15" w:type="dxa"/>
            <w:bottom w:w="15" w:type="dxa"/>
            <w:right w:w="15" w:type="dxa"/>
          </w:tblCellMar>
        </w:tblPrEx>
        <w:trPr>
          <w:trHeight w:val="540" w:hRule="atLeast"/>
        </w:trPr>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年度资金总额</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490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490</w:t>
            </w:r>
          </w:p>
        </w:tc>
        <w:tc>
          <w:tcPr>
            <w:tcW w:w="2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490</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r>
      <w:tr>
        <w:tblPrEx>
          <w:tblCellMar>
            <w:top w:w="15" w:type="dxa"/>
            <w:left w:w="15" w:type="dxa"/>
            <w:bottom w:w="15" w:type="dxa"/>
            <w:right w:w="15" w:type="dxa"/>
          </w:tblCellMar>
        </w:tblPrEx>
        <w:trPr>
          <w:trHeight w:val="540" w:hRule="atLeast"/>
        </w:trPr>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其中：财政拨款</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490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490</w:t>
            </w:r>
          </w:p>
        </w:tc>
        <w:tc>
          <w:tcPr>
            <w:tcW w:w="2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490</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r>
      <w:tr>
        <w:tblPrEx>
          <w:tblCellMar>
            <w:top w:w="15" w:type="dxa"/>
            <w:left w:w="15" w:type="dxa"/>
            <w:bottom w:w="15" w:type="dxa"/>
            <w:right w:w="15" w:type="dxa"/>
          </w:tblCellMar>
        </w:tblPrEx>
        <w:trPr>
          <w:trHeight w:val="493" w:hRule="atLeast"/>
        </w:trPr>
        <w:tc>
          <w:tcPr>
            <w:tcW w:w="2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其他资金</w:t>
            </w:r>
          </w:p>
        </w:tc>
        <w:tc>
          <w:tcPr>
            <w:tcW w:w="10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24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15" w:type="dxa"/>
            <w:left w:w="15" w:type="dxa"/>
            <w:bottom w:w="15" w:type="dxa"/>
            <w:right w:w="15" w:type="dxa"/>
          </w:tblCellMar>
        </w:tblPrEx>
        <w:trPr>
          <w:trHeight w:val="480" w:hRule="atLeast"/>
        </w:trPr>
        <w:tc>
          <w:tcPr>
            <w:tcW w:w="1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年度总体目标</w:t>
            </w:r>
          </w:p>
        </w:tc>
        <w:tc>
          <w:tcPr>
            <w:tcW w:w="47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预期目标</w:t>
            </w:r>
          </w:p>
        </w:tc>
        <w:tc>
          <w:tcPr>
            <w:tcW w:w="3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实际完成情况</w:t>
            </w:r>
          </w:p>
        </w:tc>
      </w:tr>
      <w:tr>
        <w:tblPrEx>
          <w:tblCellMar>
            <w:top w:w="15" w:type="dxa"/>
            <w:left w:w="15" w:type="dxa"/>
            <w:bottom w:w="15" w:type="dxa"/>
            <w:right w:w="15" w:type="dxa"/>
          </w:tblCellMar>
        </w:tblPrEx>
        <w:trPr>
          <w:trHeight w:val="673" w:hRule="atLeast"/>
        </w:trPr>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4764"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保障校园正常运行。</w:t>
            </w:r>
          </w:p>
        </w:tc>
        <w:tc>
          <w:tcPr>
            <w:tcW w:w="3396" w:type="dxa"/>
            <w:gridSpan w:val="2"/>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保障校园正常运行。</w:t>
            </w:r>
          </w:p>
        </w:tc>
      </w:tr>
      <w:tr>
        <w:tblPrEx>
          <w:tblCellMar>
            <w:top w:w="15" w:type="dxa"/>
            <w:left w:w="15" w:type="dxa"/>
            <w:bottom w:w="15" w:type="dxa"/>
            <w:right w:w="15" w:type="dxa"/>
          </w:tblCellMar>
        </w:tblPrEx>
        <w:trPr>
          <w:trHeight w:val="48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一级指标</w:t>
            </w:r>
          </w:p>
        </w:tc>
        <w:tc>
          <w:tcPr>
            <w:tcW w:w="19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和</w:t>
            </w:r>
          </w:p>
        </w:tc>
        <w:tc>
          <w:tcPr>
            <w:tcW w:w="14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目标值</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业绩指标</w:t>
            </w:r>
          </w:p>
        </w:tc>
        <w:tc>
          <w:tcPr>
            <w:tcW w:w="23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完成率</w:t>
            </w:r>
          </w:p>
        </w:tc>
      </w:tr>
      <w:tr>
        <w:tblPrEx>
          <w:tblCellMar>
            <w:top w:w="15" w:type="dxa"/>
            <w:left w:w="15" w:type="dxa"/>
            <w:bottom w:w="15" w:type="dxa"/>
            <w:right w:w="15" w:type="dxa"/>
          </w:tblCellMar>
        </w:tblPrEx>
        <w:trPr>
          <w:trHeight w:val="432" w:hRule="atLeast"/>
        </w:trPr>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投入与管理</w:t>
            </w:r>
          </w:p>
        </w:tc>
        <w:tc>
          <w:tcPr>
            <w:tcW w:w="1956" w:type="dxa"/>
            <w:gridSpan w:val="2"/>
            <w:vMerge w:val="restart"/>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投入管理</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预算编制合理性</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合理</w:t>
            </w: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3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956"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预算执行率</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3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956"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预算资金到位率</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3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956" w:type="dxa"/>
            <w:gridSpan w:val="2"/>
            <w:vMerge w:val="restart"/>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财务管理</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财务管理制度健全性</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健全</w:t>
            </w: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3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956"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财务监控有效性</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有效</w:t>
            </w: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3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956"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资金使用规范性</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3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956" w:type="dxa"/>
            <w:gridSpan w:val="2"/>
            <w:vMerge w:val="restart"/>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实施管理</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供应商资质符合程度</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符合</w:t>
            </w: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3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956"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合同管理完备性</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完备</w:t>
            </w: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3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956"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监理规范性</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3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956"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系统运维规范性</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3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956"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项目管理制度健全性</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健全</w:t>
            </w: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3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956"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项目验收规范性</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3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956"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政府采购规范性</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3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956"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资产管理</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资产管理安全性</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安全</w:t>
            </w: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3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产出指标</w:t>
            </w:r>
          </w:p>
        </w:tc>
        <w:tc>
          <w:tcPr>
            <w:tcW w:w="1956" w:type="dxa"/>
            <w:gridSpan w:val="2"/>
            <w:tcBorders>
              <w:top w:val="single" w:color="000000" w:sz="4" w:space="0"/>
              <w:lef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数量指标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服务师生人数</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&gt;=15000</w:t>
            </w: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3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956"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质量指标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任务完成效果</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显著</w:t>
            </w: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3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956"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时效指标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完成时间</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按时</w:t>
            </w: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3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956"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成本指标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3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r>
      <w:tr>
        <w:tblPrEx>
          <w:tblCellMar>
            <w:top w:w="15" w:type="dxa"/>
            <w:left w:w="15" w:type="dxa"/>
            <w:bottom w:w="15" w:type="dxa"/>
            <w:right w:w="15" w:type="dxa"/>
          </w:tblCellMar>
        </w:tblPrEx>
        <w:trPr>
          <w:trHeight w:val="432" w:hRule="atLeast"/>
        </w:trPr>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效益指标</w:t>
            </w:r>
          </w:p>
        </w:tc>
        <w:tc>
          <w:tcPr>
            <w:tcW w:w="1956"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经济效益指标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学院服务地方经济能力</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不断提升</w:t>
            </w: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3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956" w:type="dxa"/>
            <w:gridSpan w:val="2"/>
            <w:tcBorders>
              <w:top w:val="single" w:color="000000" w:sz="4" w:space="0"/>
              <w:lef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社会效益指标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社会影响力</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不断提升</w:t>
            </w: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3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956"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生态效益指标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3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r>
      <w:tr>
        <w:tblPrEx>
          <w:tblCellMar>
            <w:top w:w="15" w:type="dxa"/>
            <w:left w:w="15" w:type="dxa"/>
            <w:bottom w:w="15" w:type="dxa"/>
            <w:right w:w="15" w:type="dxa"/>
          </w:tblCellMar>
        </w:tblPrEx>
        <w:trPr>
          <w:trHeight w:val="432" w:hRule="atLeast"/>
        </w:trPr>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956"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可持续影响指标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学院知名度</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提升</w:t>
            </w: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3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20" w:type="dxa"/>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满意度指标</w:t>
            </w:r>
          </w:p>
        </w:tc>
        <w:tc>
          <w:tcPr>
            <w:tcW w:w="1956" w:type="dxa"/>
            <w:gridSpan w:val="2"/>
            <w:tcBorders>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满意度指标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学生满意度</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&gt;=95%</w:t>
            </w: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3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20" w:type="dxa"/>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满意度指标</w:t>
            </w:r>
          </w:p>
        </w:tc>
        <w:tc>
          <w:tcPr>
            <w:tcW w:w="1956" w:type="dxa"/>
            <w:gridSpan w:val="2"/>
            <w:tcBorders>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满意度指标</w:t>
            </w:r>
          </w:p>
        </w:tc>
        <w:tc>
          <w:tcPr>
            <w:tcW w:w="13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教师满意度</w:t>
            </w:r>
          </w:p>
        </w:tc>
        <w:tc>
          <w:tcPr>
            <w:tcW w:w="14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&gt;=95%</w:t>
            </w:r>
          </w:p>
        </w:tc>
        <w:tc>
          <w:tcPr>
            <w:tcW w:w="10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3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bl>
    <w:p>
      <w:pPr>
        <w:spacing w:line="600" w:lineRule="exact"/>
        <w:jc w:val="center"/>
        <w:outlineLvl w:val="0"/>
        <w:rPr>
          <w:rFonts w:ascii="黑体" w:hAnsi="黑体" w:eastAsia="黑体"/>
          <w:sz w:val="44"/>
          <w:szCs w:val="44"/>
        </w:rPr>
      </w:pPr>
    </w:p>
    <w:tbl>
      <w:tblPr>
        <w:tblStyle w:val="21"/>
        <w:tblW w:w="9592" w:type="dxa"/>
        <w:tblInd w:w="0" w:type="dxa"/>
        <w:tblLayout w:type="fixed"/>
        <w:tblCellMar>
          <w:top w:w="15" w:type="dxa"/>
          <w:left w:w="15" w:type="dxa"/>
          <w:bottom w:w="15" w:type="dxa"/>
          <w:right w:w="15" w:type="dxa"/>
        </w:tblCellMar>
      </w:tblPr>
      <w:tblGrid>
        <w:gridCol w:w="1432"/>
        <w:gridCol w:w="931"/>
        <w:gridCol w:w="1061"/>
        <w:gridCol w:w="1664"/>
        <w:gridCol w:w="1312"/>
        <w:gridCol w:w="864"/>
        <w:gridCol w:w="2328"/>
      </w:tblGrid>
      <w:tr>
        <w:tblPrEx>
          <w:tblCellMar>
            <w:top w:w="15" w:type="dxa"/>
            <w:left w:w="15" w:type="dxa"/>
            <w:bottom w:w="15" w:type="dxa"/>
            <w:right w:w="15" w:type="dxa"/>
          </w:tblCellMar>
        </w:tblPrEx>
        <w:trPr>
          <w:trHeight w:val="480" w:hRule="atLeast"/>
        </w:trPr>
        <w:tc>
          <w:tcPr>
            <w:tcW w:w="9592" w:type="dxa"/>
            <w:gridSpan w:val="7"/>
            <w:shd w:val="clear" w:color="auto" w:fill="auto"/>
            <w:vAlign w:val="center"/>
          </w:tcPr>
          <w:p>
            <w:pPr>
              <w:widowControl/>
              <w:jc w:val="center"/>
              <w:textAlignment w:val="center"/>
              <w:rPr>
                <w:rFonts w:ascii="宋体" w:hAnsi="宋体" w:cs="宋体"/>
                <w:b/>
                <w:color w:val="000000"/>
                <w:sz w:val="36"/>
                <w:szCs w:val="36"/>
              </w:rPr>
            </w:pPr>
            <w:r>
              <w:rPr>
                <w:rFonts w:hint="eastAsia" w:ascii="宋体" w:hAnsi="宋体" w:cs="宋体"/>
                <w:b/>
                <w:color w:val="000000"/>
                <w:kern w:val="0"/>
                <w:sz w:val="36"/>
                <w:szCs w:val="36"/>
                <w:lang w:bidi="ar"/>
              </w:rPr>
              <w:t>项目支出绩效自评表</w:t>
            </w:r>
          </w:p>
        </w:tc>
      </w:tr>
      <w:tr>
        <w:tblPrEx>
          <w:tblCellMar>
            <w:top w:w="15" w:type="dxa"/>
            <w:left w:w="15" w:type="dxa"/>
            <w:bottom w:w="15" w:type="dxa"/>
            <w:right w:w="15" w:type="dxa"/>
          </w:tblCellMar>
        </w:tblPrEx>
        <w:trPr>
          <w:trHeight w:val="385" w:hRule="atLeast"/>
        </w:trPr>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项目名称：</w:t>
            </w:r>
          </w:p>
        </w:tc>
        <w:tc>
          <w:tcPr>
            <w:tcW w:w="36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水电费项目</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年度：</w:t>
            </w:r>
          </w:p>
        </w:tc>
        <w:tc>
          <w:tcPr>
            <w:tcW w:w="3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2021</w:t>
            </w:r>
          </w:p>
        </w:tc>
      </w:tr>
      <w:tr>
        <w:tblPrEx>
          <w:tblCellMar>
            <w:top w:w="15" w:type="dxa"/>
            <w:left w:w="15" w:type="dxa"/>
            <w:bottom w:w="15" w:type="dxa"/>
            <w:right w:w="15" w:type="dxa"/>
          </w:tblCellMar>
        </w:tblPrEx>
        <w:trPr>
          <w:trHeight w:val="420" w:hRule="atLeast"/>
        </w:trPr>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主管部门：</w:t>
            </w:r>
          </w:p>
        </w:tc>
        <w:tc>
          <w:tcPr>
            <w:tcW w:w="36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乐山职业技术学院</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实施单位：</w:t>
            </w:r>
          </w:p>
        </w:tc>
        <w:tc>
          <w:tcPr>
            <w:tcW w:w="3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乐山职业技术学院</w:t>
            </w:r>
          </w:p>
        </w:tc>
      </w:tr>
      <w:tr>
        <w:tblPrEx>
          <w:tblCellMar>
            <w:top w:w="15" w:type="dxa"/>
            <w:left w:w="15" w:type="dxa"/>
            <w:bottom w:w="15" w:type="dxa"/>
            <w:right w:w="15" w:type="dxa"/>
          </w:tblCellMar>
        </w:tblPrEx>
        <w:trPr>
          <w:trHeight w:val="420" w:hRule="atLeast"/>
        </w:trPr>
        <w:tc>
          <w:tcPr>
            <w:tcW w:w="959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项目资金（万元）</w:t>
            </w:r>
          </w:p>
        </w:tc>
      </w:tr>
      <w:tr>
        <w:tblPrEx>
          <w:tblCellMar>
            <w:top w:w="15" w:type="dxa"/>
            <w:left w:w="15" w:type="dxa"/>
            <w:bottom w:w="15" w:type="dxa"/>
            <w:right w:w="15" w:type="dxa"/>
          </w:tblCellMar>
        </w:tblPrEx>
        <w:trPr>
          <w:trHeight w:val="480" w:hRule="atLeast"/>
        </w:trPr>
        <w:tc>
          <w:tcPr>
            <w:tcW w:w="2363" w:type="dxa"/>
            <w:gridSpan w:val="2"/>
            <w:tcBorders>
              <w:top w:val="single" w:color="000000" w:sz="4" w:space="0"/>
              <w:left w:val="single" w:color="000000" w:sz="4" w:space="0"/>
              <w:bottom w:val="single" w:color="000000" w:sz="4" w:space="0"/>
            </w:tcBorders>
            <w:shd w:val="clear" w:color="auto" w:fill="auto"/>
            <w:vAlign w:val="center"/>
          </w:tcPr>
          <w:p>
            <w:pPr>
              <w:jc w:val="center"/>
              <w:rPr>
                <w:rFonts w:ascii="宋体" w:hAnsi="宋体" w:cs="宋体"/>
                <w:color w:val="000000"/>
                <w:sz w:val="20"/>
                <w:szCs w:val="20"/>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年初预算数</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全年预算数</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全年执行数</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执行率</w:t>
            </w:r>
          </w:p>
        </w:tc>
      </w:tr>
      <w:tr>
        <w:tblPrEx>
          <w:tblCellMar>
            <w:top w:w="15" w:type="dxa"/>
            <w:left w:w="15" w:type="dxa"/>
            <w:bottom w:w="15" w:type="dxa"/>
            <w:right w:w="15" w:type="dxa"/>
          </w:tblCellMar>
        </w:tblPrEx>
        <w:trPr>
          <w:trHeight w:val="540" w:hRule="atLeast"/>
        </w:trPr>
        <w:tc>
          <w:tcPr>
            <w:tcW w:w="2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年度资金总额</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500</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500</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r>
      <w:tr>
        <w:tblPrEx>
          <w:tblCellMar>
            <w:top w:w="15" w:type="dxa"/>
            <w:left w:w="15" w:type="dxa"/>
            <w:bottom w:w="15" w:type="dxa"/>
            <w:right w:w="15" w:type="dxa"/>
          </w:tblCellMar>
        </w:tblPrEx>
        <w:trPr>
          <w:trHeight w:val="540" w:hRule="atLeast"/>
        </w:trPr>
        <w:tc>
          <w:tcPr>
            <w:tcW w:w="2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其中：财政拨款</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500</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500</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500</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r>
      <w:tr>
        <w:tblPrEx>
          <w:tblCellMar>
            <w:top w:w="15" w:type="dxa"/>
            <w:left w:w="15" w:type="dxa"/>
            <w:bottom w:w="15" w:type="dxa"/>
            <w:right w:w="15" w:type="dxa"/>
          </w:tblCellMar>
        </w:tblPrEx>
        <w:trPr>
          <w:trHeight w:val="493" w:hRule="atLeast"/>
        </w:trPr>
        <w:tc>
          <w:tcPr>
            <w:tcW w:w="23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其他资金</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20"/>
                <w:szCs w:val="20"/>
              </w:rPr>
            </w:pP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r>
      <w:tr>
        <w:tblPrEx>
          <w:tblCellMar>
            <w:top w:w="15" w:type="dxa"/>
            <w:left w:w="15" w:type="dxa"/>
            <w:bottom w:w="15" w:type="dxa"/>
            <w:right w:w="15" w:type="dxa"/>
          </w:tblCellMar>
        </w:tblPrEx>
        <w:trPr>
          <w:trHeight w:val="480" w:hRule="atLeast"/>
        </w:trPr>
        <w:tc>
          <w:tcPr>
            <w:tcW w:w="14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年度总体目标</w:t>
            </w:r>
          </w:p>
        </w:tc>
        <w:tc>
          <w:tcPr>
            <w:tcW w:w="496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预期目标</w:t>
            </w:r>
          </w:p>
        </w:tc>
        <w:tc>
          <w:tcPr>
            <w:tcW w:w="3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实际完成情况</w:t>
            </w:r>
          </w:p>
        </w:tc>
      </w:tr>
      <w:tr>
        <w:tblPrEx>
          <w:tblCellMar>
            <w:top w:w="15" w:type="dxa"/>
            <w:left w:w="15" w:type="dxa"/>
            <w:bottom w:w="15" w:type="dxa"/>
            <w:right w:w="15" w:type="dxa"/>
          </w:tblCellMar>
        </w:tblPrEx>
        <w:trPr>
          <w:trHeight w:val="673" w:hRule="atLeast"/>
        </w:trPr>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0"/>
                <w:szCs w:val="20"/>
              </w:rPr>
            </w:pPr>
          </w:p>
        </w:tc>
        <w:tc>
          <w:tcPr>
            <w:tcW w:w="4968" w:type="dxa"/>
            <w:gridSpan w:val="4"/>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保障校园正常运行。</w:t>
            </w:r>
          </w:p>
        </w:tc>
        <w:tc>
          <w:tcPr>
            <w:tcW w:w="3192" w:type="dxa"/>
            <w:gridSpan w:val="2"/>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保障校园正常运行。</w:t>
            </w:r>
          </w:p>
        </w:tc>
      </w:tr>
      <w:tr>
        <w:tblPrEx>
          <w:tblCellMar>
            <w:top w:w="15" w:type="dxa"/>
            <w:left w:w="15" w:type="dxa"/>
            <w:bottom w:w="15" w:type="dxa"/>
            <w:right w:w="15" w:type="dxa"/>
          </w:tblCellMar>
        </w:tblPrEx>
        <w:trPr>
          <w:trHeight w:val="480" w:hRule="atLeast"/>
        </w:trPr>
        <w:tc>
          <w:tcPr>
            <w:tcW w:w="1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一级指标</w:t>
            </w: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0"/>
                <w:szCs w:val="20"/>
              </w:rPr>
            </w:pP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和</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目标值</w:t>
            </w:r>
          </w:p>
        </w:tc>
        <w:tc>
          <w:tcPr>
            <w:tcW w:w="8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业绩指标</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完成率</w:t>
            </w:r>
          </w:p>
        </w:tc>
      </w:tr>
      <w:tr>
        <w:tblPrEx>
          <w:tblCellMar>
            <w:top w:w="15" w:type="dxa"/>
            <w:left w:w="15" w:type="dxa"/>
            <w:bottom w:w="15" w:type="dxa"/>
            <w:right w:w="15" w:type="dxa"/>
          </w:tblCellMar>
        </w:tblPrEx>
        <w:trPr>
          <w:trHeight w:val="432" w:hRule="atLeast"/>
        </w:trPr>
        <w:tc>
          <w:tcPr>
            <w:tcW w:w="14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投入与管理</w:t>
            </w:r>
          </w:p>
        </w:tc>
        <w:tc>
          <w:tcPr>
            <w:tcW w:w="1992" w:type="dxa"/>
            <w:gridSpan w:val="2"/>
            <w:vMerge w:val="restart"/>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投入管理</w:t>
            </w: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预算编制合理性</w:t>
            </w:r>
          </w:p>
        </w:tc>
        <w:tc>
          <w:tcPr>
            <w:tcW w:w="13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合理</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3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992"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预算执行率</w:t>
            </w:r>
          </w:p>
        </w:tc>
        <w:tc>
          <w:tcPr>
            <w:tcW w:w="13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3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992"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预算资金到位率</w:t>
            </w:r>
          </w:p>
        </w:tc>
        <w:tc>
          <w:tcPr>
            <w:tcW w:w="13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3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992" w:type="dxa"/>
            <w:gridSpan w:val="2"/>
            <w:vMerge w:val="restart"/>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财务管理</w:t>
            </w: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财务管理制度健全性</w:t>
            </w:r>
          </w:p>
        </w:tc>
        <w:tc>
          <w:tcPr>
            <w:tcW w:w="13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健全</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3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992"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财务监控有效性</w:t>
            </w:r>
          </w:p>
        </w:tc>
        <w:tc>
          <w:tcPr>
            <w:tcW w:w="13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有效</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3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992"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资金使用规范性</w:t>
            </w:r>
          </w:p>
        </w:tc>
        <w:tc>
          <w:tcPr>
            <w:tcW w:w="13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3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992" w:type="dxa"/>
            <w:gridSpan w:val="2"/>
            <w:vMerge w:val="restart"/>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实施管理</w:t>
            </w: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供应商资质符合程度</w:t>
            </w:r>
          </w:p>
        </w:tc>
        <w:tc>
          <w:tcPr>
            <w:tcW w:w="13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符合</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3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992"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合同管理完备性</w:t>
            </w:r>
          </w:p>
        </w:tc>
        <w:tc>
          <w:tcPr>
            <w:tcW w:w="13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完备</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3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992"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监理规范性</w:t>
            </w:r>
          </w:p>
        </w:tc>
        <w:tc>
          <w:tcPr>
            <w:tcW w:w="13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3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992"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系统运维规范性</w:t>
            </w:r>
          </w:p>
        </w:tc>
        <w:tc>
          <w:tcPr>
            <w:tcW w:w="13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3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992"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项目管理制度健全性</w:t>
            </w:r>
          </w:p>
        </w:tc>
        <w:tc>
          <w:tcPr>
            <w:tcW w:w="13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健全</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3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992"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项目验收规范性</w:t>
            </w:r>
          </w:p>
        </w:tc>
        <w:tc>
          <w:tcPr>
            <w:tcW w:w="13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3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992" w:type="dxa"/>
            <w:gridSpan w:val="2"/>
            <w:vMerge w:val="continue"/>
            <w:tcBorders>
              <w:top w:val="single" w:color="000000" w:sz="4" w:space="0"/>
              <w:left w:val="single" w:color="000000" w:sz="4" w:space="0"/>
              <w:bottom w:val="single" w:color="000000" w:sz="4" w:space="0"/>
            </w:tcBorders>
            <w:shd w:val="clear" w:color="auto" w:fill="FFFFFF"/>
            <w:vAlign w:val="center"/>
          </w:tcPr>
          <w:p>
            <w:pPr>
              <w:jc w:val="center"/>
              <w:rPr>
                <w:rFonts w:ascii="宋体" w:hAnsi="宋体" w:cs="宋体"/>
                <w:color w:val="333333"/>
                <w:sz w:val="20"/>
                <w:szCs w:val="20"/>
              </w:rPr>
            </w:pP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政府采购规范性</w:t>
            </w:r>
          </w:p>
        </w:tc>
        <w:tc>
          <w:tcPr>
            <w:tcW w:w="13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3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992"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资产管理</w:t>
            </w: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资产管理安全性</w:t>
            </w:r>
          </w:p>
        </w:tc>
        <w:tc>
          <w:tcPr>
            <w:tcW w:w="13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安全</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3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产出指标</w:t>
            </w:r>
          </w:p>
        </w:tc>
        <w:tc>
          <w:tcPr>
            <w:tcW w:w="1992" w:type="dxa"/>
            <w:gridSpan w:val="2"/>
            <w:tcBorders>
              <w:top w:val="single" w:color="000000" w:sz="4" w:space="0"/>
              <w:lef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数量指标</w:t>
            </w: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服务师生人数</w:t>
            </w:r>
          </w:p>
        </w:tc>
        <w:tc>
          <w:tcPr>
            <w:tcW w:w="13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&gt;=15000</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3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992"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质量指标</w:t>
            </w: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任务完成效果</w:t>
            </w:r>
          </w:p>
        </w:tc>
        <w:tc>
          <w:tcPr>
            <w:tcW w:w="13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显著</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3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992"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时效指标</w:t>
            </w: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完成时间</w:t>
            </w:r>
          </w:p>
        </w:tc>
        <w:tc>
          <w:tcPr>
            <w:tcW w:w="13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按时</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3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992"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成本指标</w:t>
            </w: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3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3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r>
      <w:tr>
        <w:tblPrEx>
          <w:tblCellMar>
            <w:top w:w="15" w:type="dxa"/>
            <w:left w:w="15" w:type="dxa"/>
            <w:bottom w:w="15" w:type="dxa"/>
            <w:right w:w="15" w:type="dxa"/>
          </w:tblCellMar>
        </w:tblPrEx>
        <w:trPr>
          <w:trHeight w:val="432" w:hRule="atLeast"/>
        </w:trPr>
        <w:tc>
          <w:tcPr>
            <w:tcW w:w="14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效益指标</w:t>
            </w:r>
          </w:p>
        </w:tc>
        <w:tc>
          <w:tcPr>
            <w:tcW w:w="1992"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经济效益指标</w:t>
            </w: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学院服务地方经济能力</w:t>
            </w:r>
          </w:p>
        </w:tc>
        <w:tc>
          <w:tcPr>
            <w:tcW w:w="13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不断提升</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3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992" w:type="dxa"/>
            <w:gridSpan w:val="2"/>
            <w:tcBorders>
              <w:top w:val="single" w:color="000000" w:sz="4" w:space="0"/>
              <w:lef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社会效益指标</w:t>
            </w: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社会影响力</w:t>
            </w:r>
          </w:p>
        </w:tc>
        <w:tc>
          <w:tcPr>
            <w:tcW w:w="13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不断提升</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3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992"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生态效益指标</w:t>
            </w: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3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23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r>
      <w:tr>
        <w:tblPrEx>
          <w:tblCellMar>
            <w:top w:w="15" w:type="dxa"/>
            <w:left w:w="15" w:type="dxa"/>
            <w:bottom w:w="15" w:type="dxa"/>
            <w:right w:w="15" w:type="dxa"/>
          </w:tblCellMar>
        </w:tblPrEx>
        <w:trPr>
          <w:trHeight w:val="432" w:hRule="atLeast"/>
        </w:trPr>
        <w:tc>
          <w:tcPr>
            <w:tcW w:w="14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333333"/>
                <w:sz w:val="20"/>
                <w:szCs w:val="20"/>
              </w:rPr>
            </w:pPr>
          </w:p>
        </w:tc>
        <w:tc>
          <w:tcPr>
            <w:tcW w:w="1992" w:type="dxa"/>
            <w:gridSpan w:val="2"/>
            <w:tcBorders>
              <w:top w:val="single" w:color="000000" w:sz="4" w:space="0"/>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可持续影响指标</w:t>
            </w: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学院知名度</w:t>
            </w:r>
          </w:p>
        </w:tc>
        <w:tc>
          <w:tcPr>
            <w:tcW w:w="13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提升</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3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32" w:type="dxa"/>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满意度指标</w:t>
            </w:r>
          </w:p>
        </w:tc>
        <w:tc>
          <w:tcPr>
            <w:tcW w:w="1992" w:type="dxa"/>
            <w:gridSpan w:val="2"/>
            <w:tcBorders>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满意度指标</w:t>
            </w: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学生满意度</w:t>
            </w:r>
          </w:p>
        </w:tc>
        <w:tc>
          <w:tcPr>
            <w:tcW w:w="13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&gt;=95%</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3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15" w:type="dxa"/>
            <w:left w:w="15" w:type="dxa"/>
            <w:bottom w:w="15" w:type="dxa"/>
            <w:right w:w="15" w:type="dxa"/>
          </w:tblCellMar>
        </w:tblPrEx>
        <w:trPr>
          <w:trHeight w:val="432" w:hRule="atLeast"/>
        </w:trPr>
        <w:tc>
          <w:tcPr>
            <w:tcW w:w="1432" w:type="dxa"/>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满意度指标</w:t>
            </w:r>
          </w:p>
        </w:tc>
        <w:tc>
          <w:tcPr>
            <w:tcW w:w="1992" w:type="dxa"/>
            <w:gridSpan w:val="2"/>
            <w:tcBorders>
              <w:left w:val="single" w:color="000000" w:sz="4" w:space="0"/>
              <w:bottom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满意度指标</w:t>
            </w: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教师满意度</w:t>
            </w:r>
          </w:p>
        </w:tc>
        <w:tc>
          <w:tcPr>
            <w:tcW w:w="13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&gt;=95%</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23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bl>
    <w:p>
      <w:pPr>
        <w:tabs>
          <w:tab w:val="left" w:pos="481"/>
        </w:tabs>
        <w:spacing w:line="600" w:lineRule="exact"/>
        <w:ind w:firstLine="2200" w:firstLineChars="500"/>
        <w:outlineLvl w:val="0"/>
        <w:rPr>
          <w:rFonts w:ascii="黑体" w:hAnsi="黑体" w:eastAsia="黑体"/>
          <w:sz w:val="44"/>
          <w:szCs w:val="44"/>
        </w:rPr>
      </w:pPr>
      <w:r>
        <w:rPr>
          <w:rFonts w:hint="eastAsia" w:ascii="黑体" w:hAnsi="黑体" w:eastAsia="黑体"/>
          <w:sz w:val="44"/>
          <w:szCs w:val="44"/>
        </w:rPr>
        <w:tab/>
      </w:r>
    </w:p>
    <w:p>
      <w:pPr>
        <w:pStyle w:val="2"/>
        <w:rPr>
          <w:rFonts w:ascii="黑体" w:hAnsi="黑体" w:eastAsia="黑体"/>
          <w:sz w:val="44"/>
          <w:szCs w:val="44"/>
        </w:rPr>
      </w:pPr>
    </w:p>
    <w:tbl>
      <w:tblPr>
        <w:tblStyle w:val="21"/>
        <w:tblW w:w="9260" w:type="dxa"/>
        <w:tblInd w:w="93" w:type="dxa"/>
        <w:tblLayout w:type="fixed"/>
        <w:tblCellMar>
          <w:top w:w="0" w:type="dxa"/>
          <w:left w:w="108" w:type="dxa"/>
          <w:bottom w:w="0" w:type="dxa"/>
          <w:right w:w="108" w:type="dxa"/>
        </w:tblCellMar>
      </w:tblPr>
      <w:tblGrid>
        <w:gridCol w:w="1632"/>
        <w:gridCol w:w="1402"/>
        <w:gridCol w:w="2598"/>
        <w:gridCol w:w="1513"/>
        <w:gridCol w:w="1171"/>
        <w:gridCol w:w="944"/>
      </w:tblGrid>
      <w:tr>
        <w:tblPrEx>
          <w:tblCellMar>
            <w:top w:w="0" w:type="dxa"/>
            <w:left w:w="108" w:type="dxa"/>
            <w:bottom w:w="0" w:type="dxa"/>
            <w:right w:w="108" w:type="dxa"/>
          </w:tblCellMar>
        </w:tblPrEx>
        <w:trPr>
          <w:trHeight w:val="90" w:hRule="atLeast"/>
        </w:trPr>
        <w:tc>
          <w:tcPr>
            <w:tcW w:w="9260" w:type="dxa"/>
            <w:gridSpan w:val="6"/>
            <w:tcBorders>
              <w:top w:val="nil"/>
              <w:left w:val="nil"/>
              <w:bottom w:val="nil"/>
              <w:right w:val="nil"/>
            </w:tcBorders>
            <w:shd w:val="clear" w:color="auto" w:fill="auto"/>
            <w:noWrap/>
            <w:vAlign w:val="center"/>
          </w:tcPr>
          <w:p>
            <w:pPr>
              <w:widowControl/>
              <w:jc w:val="center"/>
              <w:textAlignment w:val="center"/>
              <w:rPr>
                <w:rFonts w:ascii="宋体" w:hAnsi="宋体" w:cs="宋体"/>
                <w:b/>
                <w:bCs/>
                <w:color w:val="000000"/>
                <w:sz w:val="36"/>
                <w:szCs w:val="36"/>
              </w:rPr>
            </w:pPr>
            <w:r>
              <w:rPr>
                <w:rFonts w:hint="eastAsia" w:ascii="宋体" w:hAnsi="宋体" w:cs="宋体"/>
                <w:b/>
                <w:bCs/>
                <w:color w:val="000000"/>
                <w:kern w:val="0"/>
                <w:sz w:val="36"/>
                <w:szCs w:val="36"/>
                <w:lang w:bidi="ar"/>
              </w:rPr>
              <w:t>项目支出绩效自评表</w:t>
            </w:r>
          </w:p>
        </w:tc>
      </w:tr>
      <w:tr>
        <w:tblPrEx>
          <w:tblCellMar>
            <w:top w:w="0" w:type="dxa"/>
            <w:left w:w="108" w:type="dxa"/>
            <w:bottom w:w="0" w:type="dxa"/>
            <w:right w:w="108" w:type="dxa"/>
          </w:tblCellMar>
        </w:tblPrEx>
        <w:trPr>
          <w:trHeight w:val="90" w:hRule="atLeast"/>
        </w:trPr>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项目名称：</w:t>
            </w:r>
          </w:p>
        </w:tc>
        <w:tc>
          <w:tcPr>
            <w:tcW w:w="40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2021年公办义务教育学校免作业本费市级资金预算</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年度：</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2021</w:t>
            </w:r>
          </w:p>
        </w:tc>
      </w:tr>
      <w:tr>
        <w:tblPrEx>
          <w:tblCellMar>
            <w:top w:w="0" w:type="dxa"/>
            <w:left w:w="108" w:type="dxa"/>
            <w:bottom w:w="0" w:type="dxa"/>
            <w:right w:w="108" w:type="dxa"/>
          </w:tblCellMar>
        </w:tblPrEx>
        <w:trPr>
          <w:trHeight w:val="90" w:hRule="atLeast"/>
        </w:trPr>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主管部门：</w:t>
            </w:r>
          </w:p>
        </w:tc>
        <w:tc>
          <w:tcPr>
            <w:tcW w:w="40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乐山职业技术学院</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实施单位：</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乐山市奥林匹克学校</w:t>
            </w:r>
          </w:p>
        </w:tc>
      </w:tr>
      <w:tr>
        <w:tblPrEx>
          <w:tblCellMar>
            <w:top w:w="0" w:type="dxa"/>
            <w:left w:w="108" w:type="dxa"/>
            <w:bottom w:w="0" w:type="dxa"/>
            <w:right w:w="108" w:type="dxa"/>
          </w:tblCellMar>
        </w:tblPrEx>
        <w:trPr>
          <w:trHeight w:val="90" w:hRule="atLeast"/>
        </w:trPr>
        <w:tc>
          <w:tcPr>
            <w:tcW w:w="926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项目资金（万元）</w:t>
            </w:r>
          </w:p>
        </w:tc>
      </w:tr>
      <w:tr>
        <w:tblPrEx>
          <w:tblCellMar>
            <w:top w:w="0" w:type="dxa"/>
            <w:left w:w="108" w:type="dxa"/>
            <w:bottom w:w="0" w:type="dxa"/>
            <w:right w:w="108" w:type="dxa"/>
          </w:tblCellMar>
        </w:tblPrEx>
        <w:trPr>
          <w:trHeight w:val="90" w:hRule="atLeast"/>
        </w:trPr>
        <w:tc>
          <w:tcPr>
            <w:tcW w:w="1632"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color w:val="000000"/>
                <w:sz w:val="20"/>
                <w:szCs w:val="20"/>
              </w:rPr>
            </w:pP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年初预算数</w:t>
            </w:r>
          </w:p>
        </w:tc>
        <w:tc>
          <w:tcPr>
            <w:tcW w:w="2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全年预算数</w:t>
            </w:r>
          </w:p>
        </w:tc>
        <w:tc>
          <w:tcPr>
            <w:tcW w:w="26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全年执行数</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执行率</w:t>
            </w:r>
          </w:p>
        </w:tc>
      </w:tr>
      <w:tr>
        <w:tblPrEx>
          <w:tblCellMar>
            <w:top w:w="0" w:type="dxa"/>
            <w:left w:w="108" w:type="dxa"/>
            <w:bottom w:w="0" w:type="dxa"/>
            <w:right w:w="108" w:type="dxa"/>
          </w:tblCellMar>
        </w:tblPrEx>
        <w:trPr>
          <w:trHeight w:val="90" w:hRule="atLeast"/>
        </w:trPr>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年度资金总额</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0.5</w:t>
            </w:r>
          </w:p>
        </w:tc>
        <w:tc>
          <w:tcPr>
            <w:tcW w:w="2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0.5</w:t>
            </w:r>
          </w:p>
        </w:tc>
        <w:tc>
          <w:tcPr>
            <w:tcW w:w="26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0.5</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r>
      <w:tr>
        <w:tblPrEx>
          <w:tblCellMar>
            <w:top w:w="0" w:type="dxa"/>
            <w:left w:w="108" w:type="dxa"/>
            <w:bottom w:w="0" w:type="dxa"/>
            <w:right w:w="108" w:type="dxa"/>
          </w:tblCellMar>
        </w:tblPrEx>
        <w:trPr>
          <w:trHeight w:val="90" w:hRule="atLeast"/>
        </w:trPr>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其中：财政拨款</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0.5</w:t>
            </w:r>
          </w:p>
        </w:tc>
        <w:tc>
          <w:tcPr>
            <w:tcW w:w="2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0.5</w:t>
            </w:r>
          </w:p>
        </w:tc>
        <w:tc>
          <w:tcPr>
            <w:tcW w:w="26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0.5</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r>
      <w:tr>
        <w:tblPrEx>
          <w:tblCellMar>
            <w:top w:w="0" w:type="dxa"/>
            <w:left w:w="108" w:type="dxa"/>
            <w:bottom w:w="0" w:type="dxa"/>
            <w:right w:w="108" w:type="dxa"/>
          </w:tblCellMar>
        </w:tblPrEx>
        <w:trPr>
          <w:trHeight w:val="90" w:hRule="atLeast"/>
        </w:trPr>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其他资金</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0"/>
                <w:szCs w:val="20"/>
              </w:rPr>
            </w:pPr>
          </w:p>
        </w:tc>
        <w:tc>
          <w:tcPr>
            <w:tcW w:w="2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0"/>
                <w:szCs w:val="20"/>
              </w:rPr>
            </w:pPr>
          </w:p>
        </w:tc>
        <w:tc>
          <w:tcPr>
            <w:tcW w:w="26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90" w:hRule="atLeast"/>
        </w:trPr>
        <w:tc>
          <w:tcPr>
            <w:tcW w:w="163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年度总体目标</w:t>
            </w:r>
          </w:p>
        </w:tc>
        <w:tc>
          <w:tcPr>
            <w:tcW w:w="551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预期目标</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实际完成情况</w:t>
            </w:r>
          </w:p>
        </w:tc>
      </w:tr>
      <w:tr>
        <w:tblPrEx>
          <w:tblCellMar>
            <w:top w:w="0" w:type="dxa"/>
            <w:left w:w="108" w:type="dxa"/>
            <w:bottom w:w="0" w:type="dxa"/>
            <w:right w:w="108" w:type="dxa"/>
          </w:tblCellMar>
        </w:tblPrEx>
        <w:trPr>
          <w:trHeight w:val="90" w:hRule="atLeast"/>
        </w:trPr>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szCs w:val="20"/>
              </w:rPr>
            </w:pPr>
          </w:p>
        </w:tc>
        <w:tc>
          <w:tcPr>
            <w:tcW w:w="5513" w:type="dxa"/>
            <w:gridSpan w:val="3"/>
            <w:tcBorders>
              <w:top w:val="single" w:color="000000" w:sz="4" w:space="0"/>
              <w:left w:val="single" w:color="000000" w:sz="4" w:space="0"/>
              <w:bottom w:val="nil"/>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义务教育免作业本费</w:t>
            </w:r>
          </w:p>
        </w:tc>
        <w:tc>
          <w:tcPr>
            <w:tcW w:w="21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义务教育免作业本费</w:t>
            </w:r>
          </w:p>
        </w:tc>
      </w:tr>
      <w:tr>
        <w:tblPrEx>
          <w:tblCellMar>
            <w:top w:w="0" w:type="dxa"/>
            <w:left w:w="108" w:type="dxa"/>
            <w:bottom w:w="0" w:type="dxa"/>
            <w:right w:w="108" w:type="dxa"/>
          </w:tblCellMar>
        </w:tblPrEx>
        <w:trPr>
          <w:trHeight w:val="90" w:hRule="atLeast"/>
        </w:trPr>
        <w:tc>
          <w:tcPr>
            <w:tcW w:w="16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一级指标</w:t>
            </w:r>
          </w:p>
        </w:tc>
        <w:tc>
          <w:tcPr>
            <w:tcW w:w="14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二级指标</w:t>
            </w:r>
          </w:p>
        </w:tc>
        <w:tc>
          <w:tcPr>
            <w:tcW w:w="2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目标指标</w:t>
            </w:r>
          </w:p>
        </w:tc>
        <w:tc>
          <w:tcPr>
            <w:tcW w:w="15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目标值</w:t>
            </w:r>
          </w:p>
        </w:tc>
        <w:tc>
          <w:tcPr>
            <w:tcW w:w="11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业绩指标</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完成率</w:t>
            </w:r>
          </w:p>
        </w:tc>
      </w:tr>
      <w:tr>
        <w:tblPrEx>
          <w:tblCellMar>
            <w:top w:w="0" w:type="dxa"/>
            <w:left w:w="108" w:type="dxa"/>
            <w:bottom w:w="0" w:type="dxa"/>
            <w:right w:w="108" w:type="dxa"/>
          </w:tblCellMar>
        </w:tblPrEx>
        <w:trPr>
          <w:trHeight w:val="90" w:hRule="atLeast"/>
        </w:trPr>
        <w:tc>
          <w:tcPr>
            <w:tcW w:w="1632"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投入与管理</w:t>
            </w:r>
          </w:p>
        </w:tc>
        <w:tc>
          <w:tcPr>
            <w:tcW w:w="1402" w:type="dxa"/>
            <w:vMerge w:val="restart"/>
            <w:tcBorders>
              <w:top w:val="single" w:color="000000" w:sz="4" w:space="0"/>
              <w:left w:val="single" w:color="000000" w:sz="4" w:space="0"/>
              <w:bottom w:val="single" w:color="000000" w:sz="4" w:space="0"/>
              <w:right w:val="nil"/>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投入管理</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预算编制合理性</w:t>
            </w:r>
          </w:p>
        </w:tc>
        <w:tc>
          <w:tcPr>
            <w:tcW w:w="15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合理</w:t>
            </w:r>
          </w:p>
        </w:tc>
        <w:tc>
          <w:tcPr>
            <w:tcW w:w="11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r>
      <w:tr>
        <w:tblPrEx>
          <w:tblCellMar>
            <w:top w:w="0" w:type="dxa"/>
            <w:left w:w="108" w:type="dxa"/>
            <w:bottom w:w="0" w:type="dxa"/>
            <w:right w:w="108" w:type="dxa"/>
          </w:tblCellMar>
        </w:tblPrEx>
        <w:trPr>
          <w:trHeight w:val="90" w:hRule="atLeast"/>
        </w:trPr>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333333"/>
                <w:sz w:val="20"/>
                <w:szCs w:val="20"/>
              </w:rPr>
            </w:pPr>
          </w:p>
        </w:tc>
        <w:tc>
          <w:tcPr>
            <w:tcW w:w="1402" w:type="dxa"/>
            <w:vMerge w:val="continue"/>
            <w:tcBorders>
              <w:top w:val="single" w:color="000000" w:sz="4" w:space="0"/>
              <w:left w:val="single" w:color="000000" w:sz="4" w:space="0"/>
              <w:bottom w:val="single" w:color="000000" w:sz="4" w:space="0"/>
              <w:right w:val="nil"/>
            </w:tcBorders>
            <w:shd w:val="clear" w:color="auto" w:fill="FFFFFF"/>
            <w:noWrap/>
            <w:vAlign w:val="center"/>
          </w:tcPr>
          <w:p>
            <w:pPr>
              <w:jc w:val="center"/>
              <w:rPr>
                <w:rFonts w:ascii="宋体" w:hAnsi="宋体" w:cs="宋体"/>
                <w:color w:val="333333"/>
                <w:sz w:val="20"/>
                <w:szCs w:val="20"/>
              </w:rPr>
            </w:pP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预算执行率</w:t>
            </w:r>
          </w:p>
        </w:tc>
        <w:tc>
          <w:tcPr>
            <w:tcW w:w="15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1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r>
      <w:tr>
        <w:tblPrEx>
          <w:tblCellMar>
            <w:top w:w="0" w:type="dxa"/>
            <w:left w:w="108" w:type="dxa"/>
            <w:bottom w:w="0" w:type="dxa"/>
            <w:right w:w="108" w:type="dxa"/>
          </w:tblCellMar>
        </w:tblPrEx>
        <w:trPr>
          <w:trHeight w:val="90" w:hRule="atLeast"/>
        </w:trPr>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333333"/>
                <w:sz w:val="20"/>
                <w:szCs w:val="20"/>
              </w:rPr>
            </w:pPr>
          </w:p>
        </w:tc>
        <w:tc>
          <w:tcPr>
            <w:tcW w:w="1402" w:type="dxa"/>
            <w:vMerge w:val="continue"/>
            <w:tcBorders>
              <w:top w:val="single" w:color="000000" w:sz="4" w:space="0"/>
              <w:left w:val="single" w:color="000000" w:sz="4" w:space="0"/>
              <w:bottom w:val="single" w:color="000000" w:sz="4" w:space="0"/>
              <w:right w:val="nil"/>
            </w:tcBorders>
            <w:shd w:val="clear" w:color="auto" w:fill="FFFFFF"/>
            <w:noWrap/>
            <w:vAlign w:val="center"/>
          </w:tcPr>
          <w:p>
            <w:pPr>
              <w:jc w:val="center"/>
              <w:rPr>
                <w:rFonts w:ascii="宋体" w:hAnsi="宋体" w:cs="宋体"/>
                <w:color w:val="333333"/>
                <w:sz w:val="20"/>
                <w:szCs w:val="20"/>
              </w:rPr>
            </w:pP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预算资金到位率</w:t>
            </w:r>
          </w:p>
        </w:tc>
        <w:tc>
          <w:tcPr>
            <w:tcW w:w="15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1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r>
      <w:tr>
        <w:tblPrEx>
          <w:tblCellMar>
            <w:top w:w="0" w:type="dxa"/>
            <w:left w:w="108" w:type="dxa"/>
            <w:bottom w:w="0" w:type="dxa"/>
            <w:right w:w="108" w:type="dxa"/>
          </w:tblCellMar>
        </w:tblPrEx>
        <w:trPr>
          <w:trHeight w:val="90" w:hRule="atLeast"/>
        </w:trPr>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333333"/>
                <w:sz w:val="20"/>
                <w:szCs w:val="20"/>
              </w:rPr>
            </w:pPr>
          </w:p>
        </w:tc>
        <w:tc>
          <w:tcPr>
            <w:tcW w:w="1402" w:type="dxa"/>
            <w:vMerge w:val="restart"/>
            <w:tcBorders>
              <w:top w:val="single" w:color="000000" w:sz="4" w:space="0"/>
              <w:left w:val="single" w:color="000000" w:sz="4" w:space="0"/>
              <w:bottom w:val="single" w:color="000000" w:sz="4" w:space="0"/>
              <w:right w:val="nil"/>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财务管理</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财务管理制度健全性</w:t>
            </w:r>
          </w:p>
        </w:tc>
        <w:tc>
          <w:tcPr>
            <w:tcW w:w="15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健全</w:t>
            </w:r>
          </w:p>
        </w:tc>
        <w:tc>
          <w:tcPr>
            <w:tcW w:w="11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r>
      <w:tr>
        <w:tblPrEx>
          <w:tblCellMar>
            <w:top w:w="0" w:type="dxa"/>
            <w:left w:w="108" w:type="dxa"/>
            <w:bottom w:w="0" w:type="dxa"/>
            <w:right w:w="108" w:type="dxa"/>
          </w:tblCellMar>
        </w:tblPrEx>
        <w:trPr>
          <w:trHeight w:val="90" w:hRule="atLeast"/>
        </w:trPr>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333333"/>
                <w:sz w:val="20"/>
                <w:szCs w:val="20"/>
              </w:rPr>
            </w:pPr>
          </w:p>
        </w:tc>
        <w:tc>
          <w:tcPr>
            <w:tcW w:w="1402" w:type="dxa"/>
            <w:vMerge w:val="continue"/>
            <w:tcBorders>
              <w:top w:val="single" w:color="000000" w:sz="4" w:space="0"/>
              <w:left w:val="single" w:color="000000" w:sz="4" w:space="0"/>
              <w:bottom w:val="single" w:color="000000" w:sz="4" w:space="0"/>
              <w:right w:val="nil"/>
            </w:tcBorders>
            <w:shd w:val="clear" w:color="auto" w:fill="FFFFFF"/>
            <w:noWrap/>
            <w:vAlign w:val="center"/>
          </w:tcPr>
          <w:p>
            <w:pPr>
              <w:jc w:val="center"/>
              <w:rPr>
                <w:rFonts w:ascii="宋体" w:hAnsi="宋体" w:cs="宋体"/>
                <w:color w:val="333333"/>
                <w:sz w:val="20"/>
                <w:szCs w:val="20"/>
              </w:rPr>
            </w:pP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财务监控有效性</w:t>
            </w:r>
          </w:p>
        </w:tc>
        <w:tc>
          <w:tcPr>
            <w:tcW w:w="15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有效</w:t>
            </w:r>
          </w:p>
        </w:tc>
        <w:tc>
          <w:tcPr>
            <w:tcW w:w="11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r>
      <w:tr>
        <w:tblPrEx>
          <w:tblCellMar>
            <w:top w:w="0" w:type="dxa"/>
            <w:left w:w="108" w:type="dxa"/>
            <w:bottom w:w="0" w:type="dxa"/>
            <w:right w:w="108" w:type="dxa"/>
          </w:tblCellMar>
        </w:tblPrEx>
        <w:trPr>
          <w:trHeight w:val="90" w:hRule="atLeast"/>
        </w:trPr>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333333"/>
                <w:sz w:val="20"/>
                <w:szCs w:val="20"/>
              </w:rPr>
            </w:pPr>
          </w:p>
        </w:tc>
        <w:tc>
          <w:tcPr>
            <w:tcW w:w="1402" w:type="dxa"/>
            <w:vMerge w:val="continue"/>
            <w:tcBorders>
              <w:top w:val="single" w:color="000000" w:sz="4" w:space="0"/>
              <w:left w:val="single" w:color="000000" w:sz="4" w:space="0"/>
              <w:bottom w:val="single" w:color="000000" w:sz="4" w:space="0"/>
              <w:right w:val="nil"/>
            </w:tcBorders>
            <w:shd w:val="clear" w:color="auto" w:fill="FFFFFF"/>
            <w:noWrap/>
            <w:vAlign w:val="center"/>
          </w:tcPr>
          <w:p>
            <w:pPr>
              <w:jc w:val="center"/>
              <w:rPr>
                <w:rFonts w:ascii="宋体" w:hAnsi="宋体" w:cs="宋体"/>
                <w:color w:val="333333"/>
                <w:sz w:val="20"/>
                <w:szCs w:val="20"/>
              </w:rPr>
            </w:pP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资金使用规范性</w:t>
            </w:r>
          </w:p>
        </w:tc>
        <w:tc>
          <w:tcPr>
            <w:tcW w:w="15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11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r>
      <w:tr>
        <w:tblPrEx>
          <w:tblCellMar>
            <w:top w:w="0" w:type="dxa"/>
            <w:left w:w="108" w:type="dxa"/>
            <w:bottom w:w="0" w:type="dxa"/>
            <w:right w:w="108" w:type="dxa"/>
          </w:tblCellMar>
        </w:tblPrEx>
        <w:trPr>
          <w:trHeight w:val="90" w:hRule="atLeast"/>
        </w:trPr>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333333"/>
                <w:sz w:val="20"/>
                <w:szCs w:val="20"/>
              </w:rPr>
            </w:pPr>
          </w:p>
        </w:tc>
        <w:tc>
          <w:tcPr>
            <w:tcW w:w="1402" w:type="dxa"/>
            <w:vMerge w:val="restart"/>
            <w:tcBorders>
              <w:top w:val="single" w:color="000000" w:sz="4" w:space="0"/>
              <w:left w:val="single" w:color="000000" w:sz="4" w:space="0"/>
              <w:bottom w:val="single" w:color="000000" w:sz="4" w:space="0"/>
              <w:right w:val="nil"/>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实施管理</w:t>
            </w: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供应商资质符合程度</w:t>
            </w:r>
          </w:p>
        </w:tc>
        <w:tc>
          <w:tcPr>
            <w:tcW w:w="15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符合</w:t>
            </w:r>
          </w:p>
        </w:tc>
        <w:tc>
          <w:tcPr>
            <w:tcW w:w="11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r>
      <w:tr>
        <w:tblPrEx>
          <w:tblCellMar>
            <w:top w:w="0" w:type="dxa"/>
            <w:left w:w="108" w:type="dxa"/>
            <w:bottom w:w="0" w:type="dxa"/>
            <w:right w:w="108" w:type="dxa"/>
          </w:tblCellMar>
        </w:tblPrEx>
        <w:trPr>
          <w:trHeight w:val="90" w:hRule="atLeast"/>
        </w:trPr>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333333"/>
                <w:sz w:val="20"/>
                <w:szCs w:val="20"/>
              </w:rPr>
            </w:pPr>
          </w:p>
        </w:tc>
        <w:tc>
          <w:tcPr>
            <w:tcW w:w="1402" w:type="dxa"/>
            <w:vMerge w:val="continue"/>
            <w:tcBorders>
              <w:top w:val="single" w:color="000000" w:sz="4" w:space="0"/>
              <w:left w:val="single" w:color="000000" w:sz="4" w:space="0"/>
              <w:bottom w:val="single" w:color="000000" w:sz="4" w:space="0"/>
              <w:right w:val="nil"/>
            </w:tcBorders>
            <w:shd w:val="clear" w:color="auto" w:fill="FFFFFF"/>
            <w:noWrap/>
            <w:vAlign w:val="center"/>
          </w:tcPr>
          <w:p>
            <w:pPr>
              <w:jc w:val="center"/>
              <w:rPr>
                <w:rFonts w:ascii="宋体" w:hAnsi="宋体" w:cs="宋体"/>
                <w:color w:val="333333"/>
                <w:sz w:val="20"/>
                <w:szCs w:val="20"/>
              </w:rPr>
            </w:pP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合同管理完备性</w:t>
            </w:r>
          </w:p>
        </w:tc>
        <w:tc>
          <w:tcPr>
            <w:tcW w:w="15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完备</w:t>
            </w:r>
          </w:p>
        </w:tc>
        <w:tc>
          <w:tcPr>
            <w:tcW w:w="11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r>
      <w:tr>
        <w:tblPrEx>
          <w:tblCellMar>
            <w:top w:w="0" w:type="dxa"/>
            <w:left w:w="108" w:type="dxa"/>
            <w:bottom w:w="0" w:type="dxa"/>
            <w:right w:w="108" w:type="dxa"/>
          </w:tblCellMar>
        </w:tblPrEx>
        <w:trPr>
          <w:trHeight w:val="90" w:hRule="atLeast"/>
        </w:trPr>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333333"/>
                <w:sz w:val="20"/>
                <w:szCs w:val="20"/>
              </w:rPr>
            </w:pPr>
          </w:p>
        </w:tc>
        <w:tc>
          <w:tcPr>
            <w:tcW w:w="1402" w:type="dxa"/>
            <w:vMerge w:val="continue"/>
            <w:tcBorders>
              <w:top w:val="single" w:color="000000" w:sz="4" w:space="0"/>
              <w:left w:val="single" w:color="000000" w:sz="4" w:space="0"/>
              <w:bottom w:val="single" w:color="000000" w:sz="4" w:space="0"/>
              <w:right w:val="nil"/>
            </w:tcBorders>
            <w:shd w:val="clear" w:color="auto" w:fill="FFFFFF"/>
            <w:noWrap/>
            <w:vAlign w:val="center"/>
          </w:tcPr>
          <w:p>
            <w:pPr>
              <w:jc w:val="center"/>
              <w:rPr>
                <w:rFonts w:ascii="宋体" w:hAnsi="宋体" w:cs="宋体"/>
                <w:color w:val="333333"/>
                <w:sz w:val="20"/>
                <w:szCs w:val="20"/>
              </w:rPr>
            </w:pP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监理规范性</w:t>
            </w:r>
          </w:p>
        </w:tc>
        <w:tc>
          <w:tcPr>
            <w:tcW w:w="15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11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r>
      <w:tr>
        <w:tblPrEx>
          <w:tblCellMar>
            <w:top w:w="0" w:type="dxa"/>
            <w:left w:w="108" w:type="dxa"/>
            <w:bottom w:w="0" w:type="dxa"/>
            <w:right w:w="108" w:type="dxa"/>
          </w:tblCellMar>
        </w:tblPrEx>
        <w:trPr>
          <w:trHeight w:val="90" w:hRule="atLeast"/>
        </w:trPr>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333333"/>
                <w:sz w:val="20"/>
                <w:szCs w:val="20"/>
              </w:rPr>
            </w:pPr>
          </w:p>
        </w:tc>
        <w:tc>
          <w:tcPr>
            <w:tcW w:w="1402" w:type="dxa"/>
            <w:vMerge w:val="continue"/>
            <w:tcBorders>
              <w:top w:val="single" w:color="000000" w:sz="4" w:space="0"/>
              <w:left w:val="single" w:color="000000" w:sz="4" w:space="0"/>
              <w:bottom w:val="single" w:color="000000" w:sz="4" w:space="0"/>
              <w:right w:val="nil"/>
            </w:tcBorders>
            <w:shd w:val="clear" w:color="auto" w:fill="FFFFFF"/>
            <w:noWrap/>
            <w:vAlign w:val="center"/>
          </w:tcPr>
          <w:p>
            <w:pPr>
              <w:jc w:val="center"/>
              <w:rPr>
                <w:rFonts w:ascii="宋体" w:hAnsi="宋体" w:cs="宋体"/>
                <w:color w:val="333333"/>
                <w:sz w:val="20"/>
                <w:szCs w:val="20"/>
              </w:rPr>
            </w:pP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系统运维规范性</w:t>
            </w:r>
          </w:p>
        </w:tc>
        <w:tc>
          <w:tcPr>
            <w:tcW w:w="15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11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r>
      <w:tr>
        <w:tblPrEx>
          <w:tblCellMar>
            <w:top w:w="0" w:type="dxa"/>
            <w:left w:w="108" w:type="dxa"/>
            <w:bottom w:w="0" w:type="dxa"/>
            <w:right w:w="108" w:type="dxa"/>
          </w:tblCellMar>
        </w:tblPrEx>
        <w:trPr>
          <w:trHeight w:val="90" w:hRule="atLeast"/>
        </w:trPr>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333333"/>
                <w:sz w:val="20"/>
                <w:szCs w:val="20"/>
              </w:rPr>
            </w:pPr>
          </w:p>
        </w:tc>
        <w:tc>
          <w:tcPr>
            <w:tcW w:w="1402" w:type="dxa"/>
            <w:vMerge w:val="continue"/>
            <w:tcBorders>
              <w:top w:val="single" w:color="000000" w:sz="4" w:space="0"/>
              <w:left w:val="single" w:color="000000" w:sz="4" w:space="0"/>
              <w:bottom w:val="single" w:color="000000" w:sz="4" w:space="0"/>
              <w:right w:val="nil"/>
            </w:tcBorders>
            <w:shd w:val="clear" w:color="auto" w:fill="FFFFFF"/>
            <w:noWrap/>
            <w:vAlign w:val="center"/>
          </w:tcPr>
          <w:p>
            <w:pPr>
              <w:jc w:val="center"/>
              <w:rPr>
                <w:rFonts w:ascii="宋体" w:hAnsi="宋体" w:cs="宋体"/>
                <w:color w:val="333333"/>
                <w:sz w:val="20"/>
                <w:szCs w:val="20"/>
              </w:rPr>
            </w:pP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项目管理制度健全性</w:t>
            </w:r>
          </w:p>
        </w:tc>
        <w:tc>
          <w:tcPr>
            <w:tcW w:w="15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健全</w:t>
            </w:r>
          </w:p>
        </w:tc>
        <w:tc>
          <w:tcPr>
            <w:tcW w:w="11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r>
      <w:tr>
        <w:tblPrEx>
          <w:tblCellMar>
            <w:top w:w="0" w:type="dxa"/>
            <w:left w:w="108" w:type="dxa"/>
            <w:bottom w:w="0" w:type="dxa"/>
            <w:right w:w="108" w:type="dxa"/>
          </w:tblCellMar>
        </w:tblPrEx>
        <w:trPr>
          <w:trHeight w:val="90" w:hRule="atLeast"/>
        </w:trPr>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333333"/>
                <w:sz w:val="20"/>
                <w:szCs w:val="20"/>
              </w:rPr>
            </w:pPr>
          </w:p>
        </w:tc>
        <w:tc>
          <w:tcPr>
            <w:tcW w:w="1402" w:type="dxa"/>
            <w:vMerge w:val="continue"/>
            <w:tcBorders>
              <w:top w:val="single" w:color="000000" w:sz="4" w:space="0"/>
              <w:left w:val="single" w:color="000000" w:sz="4" w:space="0"/>
              <w:bottom w:val="single" w:color="000000" w:sz="4" w:space="0"/>
              <w:right w:val="nil"/>
            </w:tcBorders>
            <w:shd w:val="clear" w:color="auto" w:fill="FFFFFF"/>
            <w:noWrap/>
            <w:vAlign w:val="center"/>
          </w:tcPr>
          <w:p>
            <w:pPr>
              <w:jc w:val="center"/>
              <w:rPr>
                <w:rFonts w:ascii="宋体" w:hAnsi="宋体" w:cs="宋体"/>
                <w:color w:val="333333"/>
                <w:sz w:val="20"/>
                <w:szCs w:val="20"/>
              </w:rPr>
            </w:pP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项目验收规范性</w:t>
            </w:r>
          </w:p>
        </w:tc>
        <w:tc>
          <w:tcPr>
            <w:tcW w:w="15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11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r>
      <w:tr>
        <w:tblPrEx>
          <w:tblCellMar>
            <w:top w:w="0" w:type="dxa"/>
            <w:left w:w="108" w:type="dxa"/>
            <w:bottom w:w="0" w:type="dxa"/>
            <w:right w:w="108" w:type="dxa"/>
          </w:tblCellMar>
        </w:tblPrEx>
        <w:trPr>
          <w:trHeight w:val="90" w:hRule="atLeast"/>
        </w:trPr>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333333"/>
                <w:sz w:val="20"/>
                <w:szCs w:val="20"/>
              </w:rPr>
            </w:pPr>
          </w:p>
        </w:tc>
        <w:tc>
          <w:tcPr>
            <w:tcW w:w="1402" w:type="dxa"/>
            <w:vMerge w:val="continue"/>
            <w:tcBorders>
              <w:top w:val="single" w:color="000000" w:sz="4" w:space="0"/>
              <w:left w:val="single" w:color="000000" w:sz="4" w:space="0"/>
              <w:bottom w:val="single" w:color="000000" w:sz="4" w:space="0"/>
              <w:right w:val="nil"/>
            </w:tcBorders>
            <w:shd w:val="clear" w:color="auto" w:fill="FFFFFF"/>
            <w:noWrap/>
            <w:vAlign w:val="center"/>
          </w:tcPr>
          <w:p>
            <w:pPr>
              <w:jc w:val="center"/>
              <w:rPr>
                <w:rFonts w:ascii="宋体" w:hAnsi="宋体" w:cs="宋体"/>
                <w:color w:val="333333"/>
                <w:sz w:val="20"/>
                <w:szCs w:val="20"/>
              </w:rPr>
            </w:pPr>
          </w:p>
        </w:tc>
        <w:tc>
          <w:tcPr>
            <w:tcW w:w="25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政府采购规范性</w:t>
            </w:r>
          </w:p>
        </w:tc>
        <w:tc>
          <w:tcPr>
            <w:tcW w:w="151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11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r>
      <w:tr>
        <w:tblPrEx>
          <w:tblCellMar>
            <w:top w:w="0" w:type="dxa"/>
            <w:left w:w="108" w:type="dxa"/>
            <w:bottom w:w="0" w:type="dxa"/>
            <w:right w:w="108" w:type="dxa"/>
          </w:tblCellMar>
        </w:tblPrEx>
        <w:trPr>
          <w:trHeight w:val="90" w:hRule="atLeast"/>
        </w:trPr>
        <w:tc>
          <w:tcPr>
            <w:tcW w:w="1632"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产出指标</w:t>
            </w:r>
          </w:p>
        </w:tc>
        <w:tc>
          <w:tcPr>
            <w:tcW w:w="1402" w:type="dxa"/>
            <w:tcBorders>
              <w:top w:val="single" w:color="000000" w:sz="4" w:space="0"/>
              <w:left w:val="single" w:color="000000" w:sz="4" w:space="0"/>
              <w:bottom w:val="single" w:color="000000" w:sz="4" w:space="0"/>
              <w:right w:val="nil"/>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数量指标</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免作业本费人数</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&gt;100</w:t>
            </w:r>
          </w:p>
        </w:tc>
        <w:tc>
          <w:tcPr>
            <w:tcW w:w="11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r>
      <w:tr>
        <w:tblPrEx>
          <w:tblCellMar>
            <w:top w:w="0" w:type="dxa"/>
            <w:left w:w="108" w:type="dxa"/>
            <w:bottom w:w="0" w:type="dxa"/>
            <w:right w:w="108" w:type="dxa"/>
          </w:tblCellMar>
        </w:tblPrEx>
        <w:trPr>
          <w:trHeight w:val="90" w:hRule="atLeast"/>
        </w:trPr>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333333"/>
                <w:sz w:val="20"/>
                <w:szCs w:val="20"/>
              </w:rPr>
            </w:pPr>
          </w:p>
        </w:tc>
        <w:tc>
          <w:tcPr>
            <w:tcW w:w="1402" w:type="dxa"/>
            <w:tcBorders>
              <w:top w:val="single" w:color="000000" w:sz="4" w:space="0"/>
              <w:left w:val="single" w:color="000000" w:sz="4" w:space="0"/>
              <w:bottom w:val="single" w:color="000000" w:sz="4" w:space="0"/>
              <w:right w:val="nil"/>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质量指标</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质量可控</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可控</w:t>
            </w:r>
          </w:p>
        </w:tc>
        <w:tc>
          <w:tcPr>
            <w:tcW w:w="11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r>
      <w:tr>
        <w:tblPrEx>
          <w:tblCellMar>
            <w:top w:w="0" w:type="dxa"/>
            <w:left w:w="108" w:type="dxa"/>
            <w:bottom w:w="0" w:type="dxa"/>
            <w:right w:w="108" w:type="dxa"/>
          </w:tblCellMar>
        </w:tblPrEx>
        <w:trPr>
          <w:trHeight w:val="90" w:hRule="atLeast"/>
        </w:trPr>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333333"/>
                <w:sz w:val="20"/>
                <w:szCs w:val="20"/>
              </w:rPr>
            </w:pPr>
          </w:p>
        </w:tc>
        <w:tc>
          <w:tcPr>
            <w:tcW w:w="1402" w:type="dxa"/>
            <w:tcBorders>
              <w:top w:val="single" w:color="000000" w:sz="4" w:space="0"/>
              <w:left w:val="single" w:color="000000" w:sz="4" w:space="0"/>
              <w:bottom w:val="single" w:color="000000" w:sz="4" w:space="0"/>
              <w:right w:val="nil"/>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时效指标</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完成时间</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&lt;=2021年</w:t>
            </w:r>
          </w:p>
        </w:tc>
        <w:tc>
          <w:tcPr>
            <w:tcW w:w="11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r>
      <w:tr>
        <w:tblPrEx>
          <w:tblCellMar>
            <w:top w:w="0" w:type="dxa"/>
            <w:left w:w="108" w:type="dxa"/>
            <w:bottom w:w="0" w:type="dxa"/>
            <w:right w:w="108" w:type="dxa"/>
          </w:tblCellMar>
        </w:tblPrEx>
        <w:trPr>
          <w:trHeight w:val="90" w:hRule="atLeast"/>
        </w:trPr>
        <w:tc>
          <w:tcPr>
            <w:tcW w:w="1632"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333333"/>
                <w:sz w:val="20"/>
                <w:szCs w:val="20"/>
              </w:rPr>
            </w:pPr>
          </w:p>
        </w:tc>
        <w:tc>
          <w:tcPr>
            <w:tcW w:w="1402" w:type="dxa"/>
            <w:tcBorders>
              <w:top w:val="single" w:color="000000" w:sz="4" w:space="0"/>
              <w:left w:val="single" w:color="000000" w:sz="4" w:space="0"/>
              <w:bottom w:val="single" w:color="000000" w:sz="4" w:space="0"/>
              <w:right w:val="nil"/>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成本指标</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项目成本控制数（万）</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&lt;=5000元</w:t>
            </w:r>
          </w:p>
        </w:tc>
        <w:tc>
          <w:tcPr>
            <w:tcW w:w="11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r>
      <w:tr>
        <w:tblPrEx>
          <w:tblCellMar>
            <w:top w:w="0" w:type="dxa"/>
            <w:left w:w="108" w:type="dxa"/>
            <w:bottom w:w="0" w:type="dxa"/>
            <w:right w:w="108" w:type="dxa"/>
          </w:tblCellMar>
        </w:tblPrEx>
        <w:trPr>
          <w:trHeight w:val="90" w:hRule="atLeast"/>
        </w:trPr>
        <w:tc>
          <w:tcPr>
            <w:tcW w:w="1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效益指标</w:t>
            </w:r>
          </w:p>
        </w:tc>
        <w:tc>
          <w:tcPr>
            <w:tcW w:w="1402" w:type="dxa"/>
            <w:tcBorders>
              <w:top w:val="single" w:color="000000" w:sz="4" w:space="0"/>
              <w:left w:val="single" w:color="000000" w:sz="4" w:space="0"/>
              <w:bottom w:val="single" w:color="000000" w:sz="4" w:space="0"/>
              <w:right w:val="nil"/>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社会效益指标</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资助学生覆盖率（%）</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11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r>
      <w:tr>
        <w:tblPrEx>
          <w:tblCellMar>
            <w:top w:w="0" w:type="dxa"/>
            <w:left w:w="108" w:type="dxa"/>
            <w:bottom w:w="0" w:type="dxa"/>
            <w:right w:w="108" w:type="dxa"/>
          </w:tblCellMar>
        </w:tblPrEx>
        <w:trPr>
          <w:trHeight w:val="90" w:hRule="atLeast"/>
        </w:trPr>
        <w:tc>
          <w:tcPr>
            <w:tcW w:w="16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满意度指标</w:t>
            </w:r>
          </w:p>
        </w:tc>
        <w:tc>
          <w:tcPr>
            <w:tcW w:w="1402" w:type="dxa"/>
            <w:tcBorders>
              <w:top w:val="single" w:color="000000" w:sz="4" w:space="0"/>
              <w:left w:val="single" w:color="000000" w:sz="4" w:space="0"/>
              <w:bottom w:val="single" w:color="000000" w:sz="4" w:space="0"/>
              <w:right w:val="nil"/>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满意度指标</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学生满意度（%）</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117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r>
    </w:tbl>
    <w:p>
      <w:pPr>
        <w:rPr>
          <w:rFonts w:ascii="黑体" w:hAnsi="黑体" w:eastAsia="黑体"/>
          <w:sz w:val="44"/>
          <w:szCs w:val="44"/>
        </w:rPr>
      </w:pPr>
    </w:p>
    <w:tbl>
      <w:tblPr>
        <w:tblStyle w:val="21"/>
        <w:tblW w:w="9502" w:type="dxa"/>
        <w:tblInd w:w="93" w:type="dxa"/>
        <w:tblLayout w:type="fixed"/>
        <w:tblCellMar>
          <w:top w:w="0" w:type="dxa"/>
          <w:left w:w="108" w:type="dxa"/>
          <w:bottom w:w="0" w:type="dxa"/>
          <w:right w:w="108" w:type="dxa"/>
        </w:tblCellMar>
      </w:tblPr>
      <w:tblGrid>
        <w:gridCol w:w="1760"/>
        <w:gridCol w:w="1760"/>
        <w:gridCol w:w="2434"/>
        <w:gridCol w:w="1532"/>
        <w:gridCol w:w="1118"/>
        <w:gridCol w:w="898"/>
      </w:tblGrid>
      <w:tr>
        <w:tblPrEx>
          <w:tblCellMar>
            <w:top w:w="0" w:type="dxa"/>
            <w:left w:w="108" w:type="dxa"/>
            <w:bottom w:w="0" w:type="dxa"/>
            <w:right w:w="108" w:type="dxa"/>
          </w:tblCellMar>
        </w:tblPrEx>
        <w:trPr>
          <w:trHeight w:val="856" w:hRule="atLeast"/>
        </w:trPr>
        <w:tc>
          <w:tcPr>
            <w:tcW w:w="9502" w:type="dxa"/>
            <w:gridSpan w:val="6"/>
            <w:tcBorders>
              <w:top w:val="nil"/>
              <w:left w:val="nil"/>
              <w:bottom w:val="nil"/>
              <w:right w:val="nil"/>
            </w:tcBorders>
            <w:shd w:val="clear" w:color="auto" w:fill="auto"/>
            <w:noWrap/>
            <w:vAlign w:val="center"/>
          </w:tcPr>
          <w:p>
            <w:pPr>
              <w:widowControl/>
              <w:jc w:val="center"/>
              <w:textAlignment w:val="center"/>
              <w:rPr>
                <w:rFonts w:ascii="宋体" w:hAnsi="宋体" w:cs="宋体"/>
                <w:b/>
                <w:bCs/>
                <w:color w:val="000000"/>
                <w:sz w:val="36"/>
                <w:szCs w:val="36"/>
              </w:rPr>
            </w:pPr>
            <w:r>
              <w:rPr>
                <w:rFonts w:hint="eastAsia" w:ascii="宋体" w:hAnsi="宋体" w:cs="宋体"/>
                <w:b/>
                <w:bCs/>
                <w:color w:val="000000"/>
                <w:kern w:val="0"/>
                <w:sz w:val="36"/>
                <w:szCs w:val="36"/>
                <w:lang w:bidi="ar"/>
              </w:rPr>
              <w:t>项目支出绩效自评表</w:t>
            </w:r>
          </w:p>
        </w:tc>
      </w:tr>
      <w:tr>
        <w:tblPrEx>
          <w:tblCellMar>
            <w:top w:w="0" w:type="dxa"/>
            <w:left w:w="108" w:type="dxa"/>
            <w:bottom w:w="0" w:type="dxa"/>
            <w:right w:w="108" w:type="dxa"/>
          </w:tblCellMar>
        </w:tblPrEx>
        <w:trPr>
          <w:trHeight w:val="438" w:hRule="atLeast"/>
        </w:trPr>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项目名称：</w:t>
            </w:r>
          </w:p>
        </w:tc>
        <w:tc>
          <w:tcPr>
            <w:tcW w:w="41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新校园办公用品购置</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年度：</w:t>
            </w: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2021</w:t>
            </w:r>
          </w:p>
        </w:tc>
      </w:tr>
      <w:tr>
        <w:tblPrEx>
          <w:tblCellMar>
            <w:top w:w="0" w:type="dxa"/>
            <w:left w:w="108" w:type="dxa"/>
            <w:bottom w:w="0" w:type="dxa"/>
            <w:right w:w="108" w:type="dxa"/>
          </w:tblCellMar>
        </w:tblPrEx>
        <w:trPr>
          <w:trHeight w:val="438" w:hRule="atLeast"/>
        </w:trPr>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主管部门：</w:t>
            </w:r>
          </w:p>
        </w:tc>
        <w:tc>
          <w:tcPr>
            <w:tcW w:w="41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乐山职业技术学院</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实施单位：</w:t>
            </w: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乐山市奥林匹克学校</w:t>
            </w:r>
          </w:p>
        </w:tc>
      </w:tr>
      <w:tr>
        <w:tblPrEx>
          <w:tblCellMar>
            <w:top w:w="0" w:type="dxa"/>
            <w:left w:w="108" w:type="dxa"/>
            <w:bottom w:w="0" w:type="dxa"/>
            <w:right w:w="108" w:type="dxa"/>
          </w:tblCellMar>
        </w:tblPrEx>
        <w:trPr>
          <w:trHeight w:val="438" w:hRule="atLeast"/>
        </w:trPr>
        <w:tc>
          <w:tcPr>
            <w:tcW w:w="950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项目资金（万元）</w:t>
            </w:r>
          </w:p>
        </w:tc>
      </w:tr>
      <w:tr>
        <w:tblPrEx>
          <w:tblCellMar>
            <w:top w:w="0" w:type="dxa"/>
            <w:left w:w="108" w:type="dxa"/>
            <w:bottom w:w="0" w:type="dxa"/>
            <w:right w:w="108" w:type="dxa"/>
          </w:tblCellMar>
        </w:tblPrEx>
        <w:trPr>
          <w:trHeight w:val="483" w:hRule="atLeast"/>
        </w:trPr>
        <w:tc>
          <w:tcPr>
            <w:tcW w:w="1760"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color w:val="000000"/>
                <w:sz w:val="20"/>
                <w:szCs w:val="20"/>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年初预算数</w:t>
            </w:r>
          </w:p>
        </w:tc>
        <w:tc>
          <w:tcPr>
            <w:tcW w:w="2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全年预算数</w:t>
            </w:r>
          </w:p>
        </w:tc>
        <w:tc>
          <w:tcPr>
            <w:tcW w:w="2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全年执行数</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执行率</w:t>
            </w:r>
          </w:p>
        </w:tc>
      </w:tr>
      <w:tr>
        <w:tblPrEx>
          <w:tblCellMar>
            <w:top w:w="0" w:type="dxa"/>
            <w:left w:w="108" w:type="dxa"/>
            <w:bottom w:w="0" w:type="dxa"/>
            <w:right w:w="108" w:type="dxa"/>
          </w:tblCellMar>
        </w:tblPrEx>
        <w:trPr>
          <w:trHeight w:val="546" w:hRule="atLeast"/>
        </w:trPr>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年度资金总额</w:t>
            </w:r>
          </w:p>
        </w:tc>
        <w:tc>
          <w:tcPr>
            <w:tcW w:w="1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c>
          <w:tcPr>
            <w:tcW w:w="24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c>
          <w:tcPr>
            <w:tcW w:w="2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r>
      <w:tr>
        <w:tblPrEx>
          <w:tblCellMar>
            <w:top w:w="0" w:type="dxa"/>
            <w:left w:w="108" w:type="dxa"/>
            <w:bottom w:w="0" w:type="dxa"/>
            <w:right w:w="108" w:type="dxa"/>
          </w:tblCellMar>
        </w:tblPrEx>
        <w:trPr>
          <w:trHeight w:val="546" w:hRule="atLeast"/>
        </w:trPr>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其中：财政拨款</w:t>
            </w:r>
          </w:p>
        </w:tc>
        <w:tc>
          <w:tcPr>
            <w:tcW w:w="17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c>
          <w:tcPr>
            <w:tcW w:w="24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c>
          <w:tcPr>
            <w:tcW w:w="2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0</w:t>
            </w:r>
          </w:p>
        </w:tc>
      </w:tr>
      <w:tr>
        <w:tblPrEx>
          <w:tblCellMar>
            <w:top w:w="0" w:type="dxa"/>
            <w:left w:w="108" w:type="dxa"/>
            <w:bottom w:w="0" w:type="dxa"/>
            <w:right w:w="108" w:type="dxa"/>
          </w:tblCellMar>
        </w:tblPrEx>
        <w:trPr>
          <w:trHeight w:val="501" w:hRule="atLeast"/>
        </w:trPr>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其他资金</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0"/>
                <w:szCs w:val="20"/>
              </w:rPr>
            </w:pPr>
          </w:p>
        </w:tc>
        <w:tc>
          <w:tcPr>
            <w:tcW w:w="2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0"/>
                <w:szCs w:val="20"/>
              </w:rPr>
            </w:pPr>
          </w:p>
        </w:tc>
        <w:tc>
          <w:tcPr>
            <w:tcW w:w="26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83" w:hRule="atLeast"/>
        </w:trPr>
        <w:tc>
          <w:tcPr>
            <w:tcW w:w="176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年度总体目标</w:t>
            </w:r>
          </w:p>
        </w:tc>
        <w:tc>
          <w:tcPr>
            <w:tcW w:w="572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预期目标</w:t>
            </w: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实际完成情况</w:t>
            </w:r>
          </w:p>
        </w:tc>
      </w:tr>
      <w:tr>
        <w:tblPrEx>
          <w:tblCellMar>
            <w:top w:w="0" w:type="dxa"/>
            <w:left w:w="108" w:type="dxa"/>
            <w:bottom w:w="0" w:type="dxa"/>
            <w:right w:w="108" w:type="dxa"/>
          </w:tblCellMar>
        </w:tblPrEx>
        <w:trPr>
          <w:trHeight w:val="438" w:hRule="atLeast"/>
        </w:trPr>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szCs w:val="20"/>
              </w:rPr>
            </w:pPr>
          </w:p>
        </w:tc>
        <w:tc>
          <w:tcPr>
            <w:tcW w:w="5726" w:type="dxa"/>
            <w:gridSpan w:val="3"/>
            <w:tcBorders>
              <w:top w:val="single" w:color="000000" w:sz="4" w:space="0"/>
              <w:left w:val="single" w:color="000000" w:sz="4" w:space="0"/>
              <w:bottom w:val="nil"/>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按时完成新校园办公用品购置</w:t>
            </w: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未使用</w:t>
            </w:r>
          </w:p>
        </w:tc>
      </w:tr>
      <w:tr>
        <w:tblPrEx>
          <w:tblCellMar>
            <w:top w:w="0" w:type="dxa"/>
            <w:left w:w="108" w:type="dxa"/>
            <w:bottom w:w="0" w:type="dxa"/>
            <w:right w:w="108" w:type="dxa"/>
          </w:tblCellMar>
        </w:tblPrEx>
        <w:trPr>
          <w:trHeight w:val="483" w:hRule="atLeast"/>
        </w:trPr>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一级指标</w:t>
            </w: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二级指标</w:t>
            </w:r>
          </w:p>
        </w:tc>
        <w:tc>
          <w:tcPr>
            <w:tcW w:w="2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目标指标</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目标值</w:t>
            </w: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业绩指标</w:t>
            </w:r>
          </w:p>
        </w:tc>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完成率</w:t>
            </w:r>
          </w:p>
        </w:tc>
      </w:tr>
      <w:tr>
        <w:tblPrEx>
          <w:tblCellMar>
            <w:top w:w="0" w:type="dxa"/>
            <w:left w:w="108" w:type="dxa"/>
            <w:bottom w:w="0" w:type="dxa"/>
            <w:right w:w="108" w:type="dxa"/>
          </w:tblCellMar>
        </w:tblPrEx>
        <w:trPr>
          <w:trHeight w:val="446" w:hRule="atLeast"/>
        </w:trPr>
        <w:tc>
          <w:tcPr>
            <w:tcW w:w="176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投入与管理</w:t>
            </w:r>
          </w:p>
        </w:tc>
        <w:tc>
          <w:tcPr>
            <w:tcW w:w="1760" w:type="dxa"/>
            <w:vMerge w:val="restart"/>
            <w:tcBorders>
              <w:top w:val="single" w:color="000000" w:sz="4" w:space="0"/>
              <w:left w:val="single" w:color="000000" w:sz="4" w:space="0"/>
              <w:bottom w:val="single" w:color="000000" w:sz="4" w:space="0"/>
              <w:right w:val="nil"/>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投入管理</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预算编制合理性</w:t>
            </w:r>
          </w:p>
        </w:tc>
        <w:tc>
          <w:tcPr>
            <w:tcW w:w="1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合理</w:t>
            </w:r>
          </w:p>
        </w:tc>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8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0" w:type="dxa"/>
            <w:left w:w="108" w:type="dxa"/>
            <w:bottom w:w="0" w:type="dxa"/>
            <w:right w:w="108" w:type="dxa"/>
          </w:tblCellMar>
        </w:tblPrEx>
        <w:trPr>
          <w:trHeight w:val="446" w:hRule="atLeast"/>
        </w:trPr>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333333"/>
                <w:sz w:val="20"/>
                <w:szCs w:val="20"/>
              </w:rPr>
            </w:pPr>
          </w:p>
        </w:tc>
        <w:tc>
          <w:tcPr>
            <w:tcW w:w="1760" w:type="dxa"/>
            <w:vMerge w:val="continue"/>
            <w:tcBorders>
              <w:top w:val="single" w:color="000000" w:sz="4" w:space="0"/>
              <w:left w:val="single" w:color="000000" w:sz="4" w:space="0"/>
              <w:bottom w:val="single" w:color="000000" w:sz="4" w:space="0"/>
              <w:right w:val="nil"/>
            </w:tcBorders>
            <w:shd w:val="clear" w:color="auto" w:fill="FFFFFF"/>
            <w:noWrap/>
            <w:vAlign w:val="center"/>
          </w:tcPr>
          <w:p>
            <w:pPr>
              <w:jc w:val="center"/>
              <w:rPr>
                <w:rFonts w:ascii="宋体" w:hAnsi="宋体" w:cs="宋体"/>
                <w:color w:val="333333"/>
                <w:sz w:val="20"/>
                <w:szCs w:val="20"/>
              </w:rPr>
            </w:pP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预算执行率</w:t>
            </w:r>
          </w:p>
        </w:tc>
        <w:tc>
          <w:tcPr>
            <w:tcW w:w="1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8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0</w:t>
            </w:r>
          </w:p>
        </w:tc>
      </w:tr>
      <w:tr>
        <w:tblPrEx>
          <w:tblCellMar>
            <w:top w:w="0" w:type="dxa"/>
            <w:left w:w="108" w:type="dxa"/>
            <w:bottom w:w="0" w:type="dxa"/>
            <w:right w:w="108" w:type="dxa"/>
          </w:tblCellMar>
        </w:tblPrEx>
        <w:trPr>
          <w:trHeight w:val="446" w:hRule="atLeast"/>
        </w:trPr>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333333"/>
                <w:sz w:val="20"/>
                <w:szCs w:val="20"/>
              </w:rPr>
            </w:pPr>
          </w:p>
        </w:tc>
        <w:tc>
          <w:tcPr>
            <w:tcW w:w="1760" w:type="dxa"/>
            <w:vMerge w:val="continue"/>
            <w:tcBorders>
              <w:top w:val="single" w:color="000000" w:sz="4" w:space="0"/>
              <w:left w:val="single" w:color="000000" w:sz="4" w:space="0"/>
              <w:bottom w:val="single" w:color="000000" w:sz="4" w:space="0"/>
              <w:right w:val="nil"/>
            </w:tcBorders>
            <w:shd w:val="clear" w:color="auto" w:fill="FFFFFF"/>
            <w:noWrap/>
            <w:vAlign w:val="center"/>
          </w:tcPr>
          <w:p>
            <w:pPr>
              <w:jc w:val="center"/>
              <w:rPr>
                <w:rFonts w:ascii="宋体" w:hAnsi="宋体" w:cs="宋体"/>
                <w:color w:val="333333"/>
                <w:sz w:val="20"/>
                <w:szCs w:val="20"/>
              </w:rPr>
            </w:pP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预算资金到位率</w:t>
            </w:r>
          </w:p>
        </w:tc>
        <w:tc>
          <w:tcPr>
            <w:tcW w:w="1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8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0" w:type="dxa"/>
            <w:left w:w="108" w:type="dxa"/>
            <w:bottom w:w="0" w:type="dxa"/>
            <w:right w:w="108" w:type="dxa"/>
          </w:tblCellMar>
        </w:tblPrEx>
        <w:trPr>
          <w:trHeight w:val="446" w:hRule="atLeast"/>
        </w:trPr>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333333"/>
                <w:sz w:val="20"/>
                <w:szCs w:val="20"/>
              </w:rPr>
            </w:pPr>
          </w:p>
        </w:tc>
        <w:tc>
          <w:tcPr>
            <w:tcW w:w="1760" w:type="dxa"/>
            <w:vMerge w:val="restart"/>
            <w:tcBorders>
              <w:top w:val="single" w:color="000000" w:sz="4" w:space="0"/>
              <w:left w:val="single" w:color="000000" w:sz="4" w:space="0"/>
              <w:bottom w:val="single" w:color="000000" w:sz="4" w:space="0"/>
              <w:right w:val="nil"/>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财务管理</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财务管理制度健全性</w:t>
            </w:r>
          </w:p>
        </w:tc>
        <w:tc>
          <w:tcPr>
            <w:tcW w:w="1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健全</w:t>
            </w:r>
          </w:p>
        </w:tc>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8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0" w:type="dxa"/>
            <w:left w:w="108" w:type="dxa"/>
            <w:bottom w:w="0" w:type="dxa"/>
            <w:right w:w="108" w:type="dxa"/>
          </w:tblCellMar>
        </w:tblPrEx>
        <w:trPr>
          <w:trHeight w:val="446" w:hRule="atLeast"/>
        </w:trPr>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333333"/>
                <w:sz w:val="20"/>
                <w:szCs w:val="20"/>
              </w:rPr>
            </w:pPr>
          </w:p>
        </w:tc>
        <w:tc>
          <w:tcPr>
            <w:tcW w:w="1760" w:type="dxa"/>
            <w:vMerge w:val="continue"/>
            <w:tcBorders>
              <w:top w:val="single" w:color="000000" w:sz="4" w:space="0"/>
              <w:left w:val="single" w:color="000000" w:sz="4" w:space="0"/>
              <w:bottom w:val="single" w:color="000000" w:sz="4" w:space="0"/>
              <w:right w:val="nil"/>
            </w:tcBorders>
            <w:shd w:val="clear" w:color="auto" w:fill="FFFFFF"/>
            <w:noWrap/>
            <w:vAlign w:val="center"/>
          </w:tcPr>
          <w:p>
            <w:pPr>
              <w:jc w:val="center"/>
              <w:rPr>
                <w:rFonts w:ascii="宋体" w:hAnsi="宋体" w:cs="宋体"/>
                <w:color w:val="333333"/>
                <w:sz w:val="20"/>
                <w:szCs w:val="20"/>
              </w:rPr>
            </w:pP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财务监控有效性</w:t>
            </w:r>
          </w:p>
        </w:tc>
        <w:tc>
          <w:tcPr>
            <w:tcW w:w="1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有效</w:t>
            </w:r>
          </w:p>
        </w:tc>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8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0" w:type="dxa"/>
            <w:left w:w="108" w:type="dxa"/>
            <w:bottom w:w="0" w:type="dxa"/>
            <w:right w:w="108" w:type="dxa"/>
          </w:tblCellMar>
        </w:tblPrEx>
        <w:trPr>
          <w:trHeight w:val="446" w:hRule="atLeast"/>
        </w:trPr>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333333"/>
                <w:sz w:val="20"/>
                <w:szCs w:val="20"/>
              </w:rPr>
            </w:pPr>
          </w:p>
        </w:tc>
        <w:tc>
          <w:tcPr>
            <w:tcW w:w="1760" w:type="dxa"/>
            <w:vMerge w:val="continue"/>
            <w:tcBorders>
              <w:top w:val="single" w:color="000000" w:sz="4" w:space="0"/>
              <w:left w:val="single" w:color="000000" w:sz="4" w:space="0"/>
              <w:bottom w:val="single" w:color="000000" w:sz="4" w:space="0"/>
              <w:right w:val="nil"/>
            </w:tcBorders>
            <w:shd w:val="clear" w:color="auto" w:fill="FFFFFF"/>
            <w:noWrap/>
            <w:vAlign w:val="center"/>
          </w:tcPr>
          <w:p>
            <w:pPr>
              <w:jc w:val="center"/>
              <w:rPr>
                <w:rFonts w:ascii="宋体" w:hAnsi="宋体" w:cs="宋体"/>
                <w:color w:val="333333"/>
                <w:sz w:val="20"/>
                <w:szCs w:val="20"/>
              </w:rPr>
            </w:pP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资金使用规范性</w:t>
            </w:r>
          </w:p>
        </w:tc>
        <w:tc>
          <w:tcPr>
            <w:tcW w:w="1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8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0" w:type="dxa"/>
            <w:left w:w="108" w:type="dxa"/>
            <w:bottom w:w="0" w:type="dxa"/>
            <w:right w:w="108" w:type="dxa"/>
          </w:tblCellMar>
        </w:tblPrEx>
        <w:trPr>
          <w:trHeight w:val="446" w:hRule="atLeast"/>
        </w:trPr>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333333"/>
                <w:sz w:val="20"/>
                <w:szCs w:val="20"/>
              </w:rPr>
            </w:pPr>
          </w:p>
        </w:tc>
        <w:tc>
          <w:tcPr>
            <w:tcW w:w="1760" w:type="dxa"/>
            <w:vMerge w:val="restart"/>
            <w:tcBorders>
              <w:top w:val="single" w:color="000000" w:sz="4" w:space="0"/>
              <w:left w:val="single" w:color="000000" w:sz="4" w:space="0"/>
              <w:bottom w:val="single" w:color="000000" w:sz="4" w:space="0"/>
              <w:right w:val="nil"/>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实施管理</w:t>
            </w: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供应商资质符合程度</w:t>
            </w:r>
          </w:p>
        </w:tc>
        <w:tc>
          <w:tcPr>
            <w:tcW w:w="1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符合</w:t>
            </w:r>
          </w:p>
        </w:tc>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8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0" w:type="dxa"/>
            <w:left w:w="108" w:type="dxa"/>
            <w:bottom w:w="0" w:type="dxa"/>
            <w:right w:w="108" w:type="dxa"/>
          </w:tblCellMar>
        </w:tblPrEx>
        <w:trPr>
          <w:trHeight w:val="446" w:hRule="atLeast"/>
        </w:trPr>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333333"/>
                <w:sz w:val="20"/>
                <w:szCs w:val="20"/>
              </w:rPr>
            </w:pPr>
          </w:p>
        </w:tc>
        <w:tc>
          <w:tcPr>
            <w:tcW w:w="1760" w:type="dxa"/>
            <w:vMerge w:val="continue"/>
            <w:tcBorders>
              <w:top w:val="single" w:color="000000" w:sz="4" w:space="0"/>
              <w:left w:val="single" w:color="000000" w:sz="4" w:space="0"/>
              <w:bottom w:val="single" w:color="000000" w:sz="4" w:space="0"/>
              <w:right w:val="nil"/>
            </w:tcBorders>
            <w:shd w:val="clear" w:color="auto" w:fill="FFFFFF"/>
            <w:noWrap/>
            <w:vAlign w:val="center"/>
          </w:tcPr>
          <w:p>
            <w:pPr>
              <w:jc w:val="center"/>
              <w:rPr>
                <w:rFonts w:ascii="宋体" w:hAnsi="宋体" w:cs="宋体"/>
                <w:color w:val="333333"/>
                <w:sz w:val="20"/>
                <w:szCs w:val="20"/>
              </w:rPr>
            </w:pP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合同管理完备性</w:t>
            </w:r>
          </w:p>
        </w:tc>
        <w:tc>
          <w:tcPr>
            <w:tcW w:w="1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完备</w:t>
            </w:r>
          </w:p>
        </w:tc>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8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0" w:type="dxa"/>
            <w:left w:w="108" w:type="dxa"/>
            <w:bottom w:w="0" w:type="dxa"/>
            <w:right w:w="108" w:type="dxa"/>
          </w:tblCellMar>
        </w:tblPrEx>
        <w:trPr>
          <w:trHeight w:val="446" w:hRule="atLeast"/>
        </w:trPr>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333333"/>
                <w:sz w:val="20"/>
                <w:szCs w:val="20"/>
              </w:rPr>
            </w:pPr>
          </w:p>
        </w:tc>
        <w:tc>
          <w:tcPr>
            <w:tcW w:w="1760" w:type="dxa"/>
            <w:vMerge w:val="continue"/>
            <w:tcBorders>
              <w:top w:val="single" w:color="000000" w:sz="4" w:space="0"/>
              <w:left w:val="single" w:color="000000" w:sz="4" w:space="0"/>
              <w:bottom w:val="single" w:color="000000" w:sz="4" w:space="0"/>
              <w:right w:val="nil"/>
            </w:tcBorders>
            <w:shd w:val="clear" w:color="auto" w:fill="FFFFFF"/>
            <w:noWrap/>
            <w:vAlign w:val="center"/>
          </w:tcPr>
          <w:p>
            <w:pPr>
              <w:jc w:val="center"/>
              <w:rPr>
                <w:rFonts w:ascii="宋体" w:hAnsi="宋体" w:cs="宋体"/>
                <w:color w:val="333333"/>
                <w:sz w:val="20"/>
                <w:szCs w:val="20"/>
              </w:rPr>
            </w:pP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监理规范性</w:t>
            </w:r>
          </w:p>
        </w:tc>
        <w:tc>
          <w:tcPr>
            <w:tcW w:w="1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8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0" w:type="dxa"/>
            <w:left w:w="108" w:type="dxa"/>
            <w:bottom w:w="0" w:type="dxa"/>
            <w:right w:w="108" w:type="dxa"/>
          </w:tblCellMar>
        </w:tblPrEx>
        <w:trPr>
          <w:trHeight w:val="446" w:hRule="atLeast"/>
        </w:trPr>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333333"/>
                <w:sz w:val="20"/>
                <w:szCs w:val="20"/>
              </w:rPr>
            </w:pPr>
          </w:p>
        </w:tc>
        <w:tc>
          <w:tcPr>
            <w:tcW w:w="1760" w:type="dxa"/>
            <w:vMerge w:val="continue"/>
            <w:tcBorders>
              <w:top w:val="single" w:color="000000" w:sz="4" w:space="0"/>
              <w:left w:val="single" w:color="000000" w:sz="4" w:space="0"/>
              <w:bottom w:val="single" w:color="000000" w:sz="4" w:space="0"/>
              <w:right w:val="nil"/>
            </w:tcBorders>
            <w:shd w:val="clear" w:color="auto" w:fill="FFFFFF"/>
            <w:noWrap/>
            <w:vAlign w:val="center"/>
          </w:tcPr>
          <w:p>
            <w:pPr>
              <w:jc w:val="center"/>
              <w:rPr>
                <w:rFonts w:ascii="宋体" w:hAnsi="宋体" w:cs="宋体"/>
                <w:color w:val="333333"/>
                <w:sz w:val="20"/>
                <w:szCs w:val="20"/>
              </w:rPr>
            </w:pP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系统运维规范性</w:t>
            </w:r>
          </w:p>
        </w:tc>
        <w:tc>
          <w:tcPr>
            <w:tcW w:w="1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8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0" w:type="dxa"/>
            <w:left w:w="108" w:type="dxa"/>
            <w:bottom w:w="0" w:type="dxa"/>
            <w:right w:w="108" w:type="dxa"/>
          </w:tblCellMar>
        </w:tblPrEx>
        <w:trPr>
          <w:trHeight w:val="446" w:hRule="atLeast"/>
        </w:trPr>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333333"/>
                <w:sz w:val="20"/>
                <w:szCs w:val="20"/>
              </w:rPr>
            </w:pPr>
          </w:p>
        </w:tc>
        <w:tc>
          <w:tcPr>
            <w:tcW w:w="1760" w:type="dxa"/>
            <w:vMerge w:val="continue"/>
            <w:tcBorders>
              <w:top w:val="single" w:color="000000" w:sz="4" w:space="0"/>
              <w:left w:val="single" w:color="000000" w:sz="4" w:space="0"/>
              <w:bottom w:val="single" w:color="000000" w:sz="4" w:space="0"/>
              <w:right w:val="nil"/>
            </w:tcBorders>
            <w:shd w:val="clear" w:color="auto" w:fill="FFFFFF"/>
            <w:noWrap/>
            <w:vAlign w:val="center"/>
          </w:tcPr>
          <w:p>
            <w:pPr>
              <w:jc w:val="center"/>
              <w:rPr>
                <w:rFonts w:ascii="宋体" w:hAnsi="宋体" w:cs="宋体"/>
                <w:color w:val="333333"/>
                <w:sz w:val="20"/>
                <w:szCs w:val="20"/>
              </w:rPr>
            </w:pP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项目管理制度健全性</w:t>
            </w:r>
          </w:p>
        </w:tc>
        <w:tc>
          <w:tcPr>
            <w:tcW w:w="1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健全</w:t>
            </w:r>
          </w:p>
        </w:tc>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8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0" w:type="dxa"/>
            <w:left w:w="108" w:type="dxa"/>
            <w:bottom w:w="0" w:type="dxa"/>
            <w:right w:w="108" w:type="dxa"/>
          </w:tblCellMar>
        </w:tblPrEx>
        <w:trPr>
          <w:trHeight w:val="446" w:hRule="atLeast"/>
        </w:trPr>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333333"/>
                <w:sz w:val="20"/>
                <w:szCs w:val="20"/>
              </w:rPr>
            </w:pPr>
          </w:p>
        </w:tc>
        <w:tc>
          <w:tcPr>
            <w:tcW w:w="1760" w:type="dxa"/>
            <w:vMerge w:val="continue"/>
            <w:tcBorders>
              <w:top w:val="single" w:color="000000" w:sz="4" w:space="0"/>
              <w:left w:val="single" w:color="000000" w:sz="4" w:space="0"/>
              <w:bottom w:val="single" w:color="000000" w:sz="4" w:space="0"/>
              <w:right w:val="nil"/>
            </w:tcBorders>
            <w:shd w:val="clear" w:color="auto" w:fill="FFFFFF"/>
            <w:noWrap/>
            <w:vAlign w:val="center"/>
          </w:tcPr>
          <w:p>
            <w:pPr>
              <w:jc w:val="center"/>
              <w:rPr>
                <w:rFonts w:ascii="宋体" w:hAnsi="宋体" w:cs="宋体"/>
                <w:color w:val="333333"/>
                <w:sz w:val="20"/>
                <w:szCs w:val="20"/>
              </w:rPr>
            </w:pP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项目验收规范性</w:t>
            </w:r>
          </w:p>
        </w:tc>
        <w:tc>
          <w:tcPr>
            <w:tcW w:w="1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8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0" w:type="dxa"/>
            <w:left w:w="108" w:type="dxa"/>
            <w:bottom w:w="0" w:type="dxa"/>
            <w:right w:w="108" w:type="dxa"/>
          </w:tblCellMar>
        </w:tblPrEx>
        <w:trPr>
          <w:trHeight w:val="446" w:hRule="atLeast"/>
        </w:trPr>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333333"/>
                <w:sz w:val="20"/>
                <w:szCs w:val="20"/>
              </w:rPr>
            </w:pPr>
          </w:p>
        </w:tc>
        <w:tc>
          <w:tcPr>
            <w:tcW w:w="1760" w:type="dxa"/>
            <w:vMerge w:val="continue"/>
            <w:tcBorders>
              <w:top w:val="single" w:color="000000" w:sz="4" w:space="0"/>
              <w:left w:val="single" w:color="000000" w:sz="4" w:space="0"/>
              <w:bottom w:val="single" w:color="000000" w:sz="4" w:space="0"/>
              <w:right w:val="nil"/>
            </w:tcBorders>
            <w:shd w:val="clear" w:color="auto" w:fill="FFFFFF"/>
            <w:noWrap/>
            <w:vAlign w:val="center"/>
          </w:tcPr>
          <w:p>
            <w:pPr>
              <w:jc w:val="center"/>
              <w:rPr>
                <w:rFonts w:ascii="宋体" w:hAnsi="宋体" w:cs="宋体"/>
                <w:color w:val="333333"/>
                <w:sz w:val="20"/>
                <w:szCs w:val="20"/>
              </w:rPr>
            </w:pPr>
          </w:p>
        </w:tc>
        <w:tc>
          <w:tcPr>
            <w:tcW w:w="24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政府采购规范性</w:t>
            </w:r>
          </w:p>
        </w:tc>
        <w:tc>
          <w:tcPr>
            <w:tcW w:w="15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8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0" w:type="dxa"/>
            <w:left w:w="108" w:type="dxa"/>
            <w:bottom w:w="0" w:type="dxa"/>
            <w:right w:w="108" w:type="dxa"/>
          </w:tblCellMar>
        </w:tblPrEx>
        <w:trPr>
          <w:trHeight w:val="446" w:hRule="atLeast"/>
        </w:trPr>
        <w:tc>
          <w:tcPr>
            <w:tcW w:w="1760"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产出指标</w:t>
            </w:r>
          </w:p>
        </w:tc>
        <w:tc>
          <w:tcPr>
            <w:tcW w:w="1760" w:type="dxa"/>
            <w:tcBorders>
              <w:top w:val="single" w:color="000000" w:sz="4" w:space="0"/>
              <w:left w:val="single" w:color="000000" w:sz="4" w:space="0"/>
              <w:bottom w:val="single" w:color="000000" w:sz="4" w:space="0"/>
              <w:right w:val="nil"/>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数量指标</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办公设备投入使用率（%）</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0</w:t>
            </w:r>
          </w:p>
        </w:tc>
        <w:tc>
          <w:tcPr>
            <w:tcW w:w="8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0</w:t>
            </w:r>
          </w:p>
        </w:tc>
      </w:tr>
      <w:tr>
        <w:tblPrEx>
          <w:tblCellMar>
            <w:top w:w="0" w:type="dxa"/>
            <w:left w:w="108" w:type="dxa"/>
            <w:bottom w:w="0" w:type="dxa"/>
            <w:right w:w="108" w:type="dxa"/>
          </w:tblCellMar>
        </w:tblPrEx>
        <w:trPr>
          <w:trHeight w:val="446" w:hRule="atLeast"/>
        </w:trPr>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333333"/>
                <w:sz w:val="20"/>
                <w:szCs w:val="20"/>
              </w:rPr>
            </w:pPr>
          </w:p>
        </w:tc>
        <w:tc>
          <w:tcPr>
            <w:tcW w:w="1760" w:type="dxa"/>
            <w:tcBorders>
              <w:top w:val="single" w:color="000000" w:sz="4" w:space="0"/>
              <w:left w:val="single" w:color="000000" w:sz="4" w:space="0"/>
              <w:bottom w:val="single" w:color="000000" w:sz="4" w:space="0"/>
              <w:right w:val="nil"/>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质量指标</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完成质量合格率（%）</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0</w:t>
            </w:r>
          </w:p>
        </w:tc>
        <w:tc>
          <w:tcPr>
            <w:tcW w:w="8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0</w:t>
            </w:r>
          </w:p>
        </w:tc>
      </w:tr>
      <w:tr>
        <w:tblPrEx>
          <w:tblCellMar>
            <w:top w:w="0" w:type="dxa"/>
            <w:left w:w="108" w:type="dxa"/>
            <w:bottom w:w="0" w:type="dxa"/>
            <w:right w:w="108" w:type="dxa"/>
          </w:tblCellMar>
        </w:tblPrEx>
        <w:trPr>
          <w:trHeight w:val="446" w:hRule="atLeast"/>
        </w:trPr>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333333"/>
                <w:sz w:val="20"/>
                <w:szCs w:val="20"/>
              </w:rPr>
            </w:pPr>
          </w:p>
        </w:tc>
        <w:tc>
          <w:tcPr>
            <w:tcW w:w="1760" w:type="dxa"/>
            <w:tcBorders>
              <w:top w:val="single" w:color="000000" w:sz="4" w:space="0"/>
              <w:left w:val="single" w:color="000000" w:sz="4" w:space="0"/>
              <w:bottom w:val="single" w:color="000000" w:sz="4" w:space="0"/>
              <w:right w:val="nil"/>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时效指标</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项目完成及时率（%）</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0</w:t>
            </w:r>
          </w:p>
        </w:tc>
        <w:tc>
          <w:tcPr>
            <w:tcW w:w="8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0</w:t>
            </w:r>
          </w:p>
        </w:tc>
      </w:tr>
      <w:tr>
        <w:tblPrEx>
          <w:tblCellMar>
            <w:top w:w="0" w:type="dxa"/>
            <w:left w:w="108" w:type="dxa"/>
            <w:bottom w:w="0" w:type="dxa"/>
            <w:right w:w="108" w:type="dxa"/>
          </w:tblCellMar>
        </w:tblPrEx>
        <w:trPr>
          <w:trHeight w:val="446" w:hRule="atLeast"/>
        </w:trPr>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333333"/>
                <w:sz w:val="20"/>
                <w:szCs w:val="20"/>
              </w:rPr>
            </w:pPr>
          </w:p>
        </w:tc>
        <w:tc>
          <w:tcPr>
            <w:tcW w:w="1760" w:type="dxa"/>
            <w:tcBorders>
              <w:top w:val="single" w:color="000000" w:sz="4" w:space="0"/>
              <w:left w:val="single" w:color="000000" w:sz="4" w:space="0"/>
              <w:bottom w:val="single" w:color="000000" w:sz="4" w:space="0"/>
              <w:right w:val="nil"/>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成本指标</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办公设备购置成本（万元）</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0</w:t>
            </w:r>
          </w:p>
        </w:tc>
        <w:tc>
          <w:tcPr>
            <w:tcW w:w="8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0</w:t>
            </w:r>
          </w:p>
        </w:tc>
      </w:tr>
      <w:tr>
        <w:tblPrEx>
          <w:tblCellMar>
            <w:top w:w="0" w:type="dxa"/>
            <w:left w:w="108" w:type="dxa"/>
            <w:bottom w:w="0" w:type="dxa"/>
            <w:right w:w="108" w:type="dxa"/>
          </w:tblCellMar>
        </w:tblPrEx>
        <w:trPr>
          <w:trHeight w:val="446" w:hRule="atLeast"/>
        </w:trPr>
        <w:tc>
          <w:tcPr>
            <w:tcW w:w="1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效益指标</w:t>
            </w:r>
          </w:p>
        </w:tc>
        <w:tc>
          <w:tcPr>
            <w:tcW w:w="1760" w:type="dxa"/>
            <w:tcBorders>
              <w:top w:val="single" w:color="000000" w:sz="4" w:space="0"/>
              <w:left w:val="single" w:color="000000" w:sz="4" w:space="0"/>
              <w:bottom w:val="single" w:color="000000" w:sz="4" w:space="0"/>
              <w:right w:val="nil"/>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可持续影响指标</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办公用具可持续使用率（%）</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0</w:t>
            </w:r>
          </w:p>
        </w:tc>
        <w:tc>
          <w:tcPr>
            <w:tcW w:w="8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0</w:t>
            </w:r>
          </w:p>
        </w:tc>
      </w:tr>
      <w:tr>
        <w:tblPrEx>
          <w:tblCellMar>
            <w:top w:w="0" w:type="dxa"/>
            <w:left w:w="108" w:type="dxa"/>
            <w:bottom w:w="0" w:type="dxa"/>
            <w:right w:w="108" w:type="dxa"/>
          </w:tblCellMar>
        </w:tblPrEx>
        <w:trPr>
          <w:trHeight w:val="456" w:hRule="atLeast"/>
        </w:trPr>
        <w:tc>
          <w:tcPr>
            <w:tcW w:w="1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满意度指标</w:t>
            </w:r>
          </w:p>
        </w:tc>
        <w:tc>
          <w:tcPr>
            <w:tcW w:w="1760" w:type="dxa"/>
            <w:tcBorders>
              <w:top w:val="single" w:color="000000" w:sz="4" w:space="0"/>
              <w:left w:val="single" w:color="000000" w:sz="4" w:space="0"/>
              <w:bottom w:val="single" w:color="000000" w:sz="4" w:space="0"/>
              <w:right w:val="nil"/>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满意度指标</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教职工满意度（%）</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11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0</w:t>
            </w:r>
          </w:p>
        </w:tc>
        <w:tc>
          <w:tcPr>
            <w:tcW w:w="89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0</w:t>
            </w:r>
          </w:p>
        </w:tc>
      </w:tr>
    </w:tbl>
    <w:p>
      <w:pPr>
        <w:rPr>
          <w:rFonts w:ascii="黑体" w:hAnsi="黑体" w:eastAsia="黑体"/>
          <w:sz w:val="44"/>
          <w:szCs w:val="44"/>
        </w:rPr>
      </w:pPr>
    </w:p>
    <w:p>
      <w:pPr>
        <w:pStyle w:val="2"/>
        <w:rPr>
          <w:rFonts w:ascii="黑体" w:hAnsi="黑体" w:eastAsia="黑体"/>
          <w:sz w:val="44"/>
          <w:szCs w:val="44"/>
        </w:rPr>
      </w:pPr>
    </w:p>
    <w:p>
      <w:pPr>
        <w:rPr>
          <w:rFonts w:ascii="黑体" w:hAnsi="黑体" w:eastAsia="黑体"/>
          <w:sz w:val="44"/>
          <w:szCs w:val="44"/>
        </w:rPr>
      </w:pPr>
    </w:p>
    <w:p>
      <w:pPr>
        <w:pStyle w:val="2"/>
      </w:pPr>
    </w:p>
    <w:tbl>
      <w:tblPr>
        <w:tblStyle w:val="21"/>
        <w:tblW w:w="9307" w:type="dxa"/>
        <w:tblInd w:w="93" w:type="dxa"/>
        <w:tblLayout w:type="fixed"/>
        <w:tblCellMar>
          <w:top w:w="0" w:type="dxa"/>
          <w:left w:w="108" w:type="dxa"/>
          <w:bottom w:w="0" w:type="dxa"/>
          <w:right w:w="108" w:type="dxa"/>
        </w:tblCellMar>
      </w:tblPr>
      <w:tblGrid>
        <w:gridCol w:w="1559"/>
        <w:gridCol w:w="1647"/>
        <w:gridCol w:w="2035"/>
        <w:gridCol w:w="1677"/>
        <w:gridCol w:w="1514"/>
        <w:gridCol w:w="875"/>
      </w:tblGrid>
      <w:tr>
        <w:tblPrEx>
          <w:tblCellMar>
            <w:top w:w="0" w:type="dxa"/>
            <w:left w:w="108" w:type="dxa"/>
            <w:bottom w:w="0" w:type="dxa"/>
            <w:right w:w="108" w:type="dxa"/>
          </w:tblCellMar>
        </w:tblPrEx>
        <w:trPr>
          <w:trHeight w:val="90" w:hRule="atLeast"/>
        </w:trPr>
        <w:tc>
          <w:tcPr>
            <w:tcW w:w="9307" w:type="dxa"/>
            <w:gridSpan w:val="6"/>
            <w:tcBorders>
              <w:top w:val="nil"/>
              <w:left w:val="nil"/>
              <w:bottom w:val="nil"/>
              <w:right w:val="nil"/>
            </w:tcBorders>
            <w:shd w:val="clear" w:color="auto" w:fill="auto"/>
            <w:noWrap/>
            <w:vAlign w:val="center"/>
          </w:tcPr>
          <w:p>
            <w:pPr>
              <w:widowControl/>
              <w:jc w:val="center"/>
              <w:textAlignment w:val="center"/>
              <w:rPr>
                <w:rFonts w:ascii="宋体" w:hAnsi="宋体" w:cs="宋体"/>
                <w:b/>
                <w:bCs/>
                <w:color w:val="000000"/>
                <w:sz w:val="36"/>
                <w:szCs w:val="36"/>
              </w:rPr>
            </w:pPr>
            <w:r>
              <w:rPr>
                <w:rFonts w:hint="eastAsia" w:ascii="宋体" w:hAnsi="宋体" w:cs="宋体"/>
                <w:b/>
                <w:bCs/>
                <w:color w:val="000000"/>
                <w:kern w:val="0"/>
                <w:sz w:val="36"/>
                <w:szCs w:val="36"/>
                <w:lang w:bidi="ar"/>
              </w:rPr>
              <w:t>项目支出绩效自评表</w:t>
            </w:r>
          </w:p>
        </w:tc>
      </w:tr>
      <w:tr>
        <w:tblPrEx>
          <w:tblCellMar>
            <w:top w:w="0" w:type="dxa"/>
            <w:left w:w="108" w:type="dxa"/>
            <w:bottom w:w="0" w:type="dxa"/>
            <w:right w:w="108" w:type="dxa"/>
          </w:tblCellMar>
        </w:tblPrEx>
        <w:trPr>
          <w:trHeight w:val="90" w:hRule="atLeast"/>
        </w:trPr>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项目名称：</w:t>
            </w:r>
          </w:p>
        </w:tc>
        <w:tc>
          <w:tcPr>
            <w:tcW w:w="36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射击射箭馆改造及冬训费用</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年度：</w:t>
            </w:r>
          </w:p>
        </w:tc>
        <w:tc>
          <w:tcPr>
            <w:tcW w:w="23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2021</w:t>
            </w:r>
          </w:p>
        </w:tc>
      </w:tr>
      <w:tr>
        <w:tblPrEx>
          <w:tblCellMar>
            <w:top w:w="0" w:type="dxa"/>
            <w:left w:w="108" w:type="dxa"/>
            <w:bottom w:w="0" w:type="dxa"/>
            <w:right w:w="108" w:type="dxa"/>
          </w:tblCellMar>
        </w:tblPrEx>
        <w:trPr>
          <w:trHeight w:val="90" w:hRule="atLeast"/>
        </w:trPr>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主管部门：</w:t>
            </w:r>
          </w:p>
        </w:tc>
        <w:tc>
          <w:tcPr>
            <w:tcW w:w="36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乐山职业技术学院</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实施单位：</w:t>
            </w:r>
          </w:p>
        </w:tc>
        <w:tc>
          <w:tcPr>
            <w:tcW w:w="23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乐山市奥林匹克学校</w:t>
            </w:r>
          </w:p>
        </w:tc>
      </w:tr>
      <w:tr>
        <w:tblPrEx>
          <w:tblCellMar>
            <w:top w:w="0" w:type="dxa"/>
            <w:left w:w="108" w:type="dxa"/>
            <w:bottom w:w="0" w:type="dxa"/>
            <w:right w:w="108" w:type="dxa"/>
          </w:tblCellMar>
        </w:tblPrEx>
        <w:trPr>
          <w:trHeight w:val="90" w:hRule="atLeast"/>
        </w:trPr>
        <w:tc>
          <w:tcPr>
            <w:tcW w:w="930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项目资金（万元）</w:t>
            </w:r>
          </w:p>
        </w:tc>
      </w:tr>
      <w:tr>
        <w:tblPrEx>
          <w:tblCellMar>
            <w:top w:w="0" w:type="dxa"/>
            <w:left w:w="108" w:type="dxa"/>
            <w:bottom w:w="0" w:type="dxa"/>
            <w:right w:w="108" w:type="dxa"/>
          </w:tblCellMar>
        </w:tblPrEx>
        <w:trPr>
          <w:trHeight w:val="90" w:hRule="atLeast"/>
        </w:trPr>
        <w:tc>
          <w:tcPr>
            <w:tcW w:w="1559"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color w:val="000000"/>
                <w:sz w:val="20"/>
                <w:szCs w:val="20"/>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年初预算数</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全年预算数</w:t>
            </w:r>
          </w:p>
        </w:tc>
        <w:tc>
          <w:tcPr>
            <w:tcW w:w="31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全年执行数</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执行率</w:t>
            </w:r>
          </w:p>
        </w:tc>
      </w:tr>
      <w:tr>
        <w:tblPrEx>
          <w:tblCellMar>
            <w:top w:w="0" w:type="dxa"/>
            <w:left w:w="108" w:type="dxa"/>
            <w:bottom w:w="0" w:type="dxa"/>
            <w:right w:w="108" w:type="dxa"/>
          </w:tblCellMar>
        </w:tblPrEx>
        <w:trPr>
          <w:trHeight w:val="90" w:hRule="atLeast"/>
        </w:trPr>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年度资金总额</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37.36</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37.36</w:t>
            </w:r>
          </w:p>
        </w:tc>
        <w:tc>
          <w:tcPr>
            <w:tcW w:w="31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37.36</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r>
      <w:tr>
        <w:tblPrEx>
          <w:tblCellMar>
            <w:top w:w="0" w:type="dxa"/>
            <w:left w:w="108" w:type="dxa"/>
            <w:bottom w:w="0" w:type="dxa"/>
            <w:right w:w="108" w:type="dxa"/>
          </w:tblCellMar>
        </w:tblPrEx>
        <w:trPr>
          <w:trHeight w:val="90" w:hRule="atLeast"/>
        </w:trPr>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其中：财政拨款</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37.36</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37.36</w:t>
            </w:r>
          </w:p>
        </w:tc>
        <w:tc>
          <w:tcPr>
            <w:tcW w:w="31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37.36</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r>
      <w:tr>
        <w:tblPrEx>
          <w:tblCellMar>
            <w:top w:w="0" w:type="dxa"/>
            <w:left w:w="108" w:type="dxa"/>
            <w:bottom w:w="0" w:type="dxa"/>
            <w:right w:w="108" w:type="dxa"/>
          </w:tblCellMar>
        </w:tblPrEx>
        <w:trPr>
          <w:trHeight w:val="90" w:hRule="atLeast"/>
        </w:trPr>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其他资金</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0"/>
                <w:szCs w:val="20"/>
              </w:rPr>
            </w:pP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0"/>
                <w:szCs w:val="20"/>
              </w:rPr>
            </w:pPr>
          </w:p>
        </w:tc>
        <w:tc>
          <w:tcPr>
            <w:tcW w:w="31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90" w:hRule="atLeast"/>
        </w:trPr>
        <w:tc>
          <w:tcPr>
            <w:tcW w:w="15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年度总体目标</w:t>
            </w:r>
          </w:p>
        </w:tc>
        <w:tc>
          <w:tcPr>
            <w:tcW w:w="535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预期目标</w:t>
            </w:r>
          </w:p>
        </w:tc>
        <w:tc>
          <w:tcPr>
            <w:tcW w:w="23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实际完成情况</w:t>
            </w:r>
          </w:p>
        </w:tc>
      </w:tr>
      <w:tr>
        <w:tblPrEx>
          <w:tblCellMar>
            <w:top w:w="0" w:type="dxa"/>
            <w:left w:w="108" w:type="dxa"/>
            <w:bottom w:w="0" w:type="dxa"/>
            <w:right w:w="108" w:type="dxa"/>
          </w:tblCellMar>
        </w:tblPrEx>
        <w:trPr>
          <w:trHeight w:val="90" w:hRule="atLeast"/>
        </w:trPr>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szCs w:val="20"/>
              </w:rPr>
            </w:pPr>
          </w:p>
        </w:tc>
        <w:tc>
          <w:tcPr>
            <w:tcW w:w="5359" w:type="dxa"/>
            <w:gridSpan w:val="3"/>
            <w:tcBorders>
              <w:top w:val="single" w:color="000000" w:sz="4" w:space="0"/>
              <w:left w:val="single" w:color="000000" w:sz="4" w:space="0"/>
              <w:bottom w:val="nil"/>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完成运动员冬训支出及场地建设</w:t>
            </w:r>
          </w:p>
        </w:tc>
        <w:tc>
          <w:tcPr>
            <w:tcW w:w="238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完成了运动员冬训支出场地建设</w:t>
            </w:r>
          </w:p>
        </w:tc>
      </w:tr>
      <w:tr>
        <w:tblPrEx>
          <w:tblCellMar>
            <w:top w:w="0" w:type="dxa"/>
            <w:left w:w="108" w:type="dxa"/>
            <w:bottom w:w="0" w:type="dxa"/>
            <w:right w:w="108" w:type="dxa"/>
          </w:tblCellMar>
        </w:tblPrEx>
        <w:trPr>
          <w:trHeight w:val="90" w:hRule="atLeast"/>
        </w:trPr>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一级指标</w:t>
            </w: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二级指标</w:t>
            </w:r>
          </w:p>
        </w:tc>
        <w:tc>
          <w:tcPr>
            <w:tcW w:w="2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目标指标</w:t>
            </w:r>
          </w:p>
        </w:tc>
        <w:tc>
          <w:tcPr>
            <w:tcW w:w="16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目标值</w:t>
            </w:r>
          </w:p>
        </w:tc>
        <w:tc>
          <w:tcPr>
            <w:tcW w:w="1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业绩指标</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完成率</w:t>
            </w:r>
          </w:p>
        </w:tc>
      </w:tr>
      <w:tr>
        <w:tblPrEx>
          <w:tblCellMar>
            <w:top w:w="0" w:type="dxa"/>
            <w:left w:w="108" w:type="dxa"/>
            <w:bottom w:w="0" w:type="dxa"/>
            <w:right w:w="108" w:type="dxa"/>
          </w:tblCellMar>
        </w:tblPrEx>
        <w:trPr>
          <w:trHeight w:val="90" w:hRule="atLeast"/>
        </w:trPr>
        <w:tc>
          <w:tcPr>
            <w:tcW w:w="1559"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投入与管理</w:t>
            </w:r>
          </w:p>
        </w:tc>
        <w:tc>
          <w:tcPr>
            <w:tcW w:w="1647" w:type="dxa"/>
            <w:vMerge w:val="restart"/>
            <w:tcBorders>
              <w:top w:val="single" w:color="000000" w:sz="4" w:space="0"/>
              <w:left w:val="single" w:color="000000" w:sz="4" w:space="0"/>
              <w:bottom w:val="single" w:color="000000" w:sz="4" w:space="0"/>
              <w:right w:val="nil"/>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投入管理</w:t>
            </w:r>
          </w:p>
        </w:tc>
        <w:tc>
          <w:tcPr>
            <w:tcW w:w="2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预算编制合理性</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合理</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0" w:type="dxa"/>
            <w:left w:w="108" w:type="dxa"/>
            <w:bottom w:w="0" w:type="dxa"/>
            <w:right w:w="108" w:type="dxa"/>
          </w:tblCellMar>
        </w:tblPrEx>
        <w:trPr>
          <w:trHeight w:val="90" w:hRule="atLeast"/>
        </w:trPr>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333333"/>
                <w:sz w:val="20"/>
                <w:szCs w:val="20"/>
              </w:rPr>
            </w:pPr>
          </w:p>
        </w:tc>
        <w:tc>
          <w:tcPr>
            <w:tcW w:w="1647" w:type="dxa"/>
            <w:vMerge w:val="continue"/>
            <w:tcBorders>
              <w:top w:val="single" w:color="000000" w:sz="4" w:space="0"/>
              <w:left w:val="single" w:color="000000" w:sz="4" w:space="0"/>
              <w:bottom w:val="single" w:color="000000" w:sz="4" w:space="0"/>
              <w:right w:val="nil"/>
            </w:tcBorders>
            <w:shd w:val="clear" w:color="auto" w:fill="FFFFFF"/>
            <w:noWrap/>
            <w:vAlign w:val="center"/>
          </w:tcPr>
          <w:p>
            <w:pPr>
              <w:jc w:val="center"/>
              <w:rPr>
                <w:rFonts w:ascii="宋体" w:hAnsi="宋体" w:cs="宋体"/>
                <w:color w:val="333333"/>
                <w:sz w:val="20"/>
                <w:szCs w:val="20"/>
              </w:rPr>
            </w:pPr>
          </w:p>
        </w:tc>
        <w:tc>
          <w:tcPr>
            <w:tcW w:w="2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预算执行率</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0" w:type="dxa"/>
            <w:left w:w="108" w:type="dxa"/>
            <w:bottom w:w="0" w:type="dxa"/>
            <w:right w:w="108" w:type="dxa"/>
          </w:tblCellMar>
        </w:tblPrEx>
        <w:trPr>
          <w:trHeight w:val="90" w:hRule="atLeast"/>
        </w:trPr>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333333"/>
                <w:sz w:val="20"/>
                <w:szCs w:val="20"/>
              </w:rPr>
            </w:pPr>
          </w:p>
        </w:tc>
        <w:tc>
          <w:tcPr>
            <w:tcW w:w="1647" w:type="dxa"/>
            <w:vMerge w:val="continue"/>
            <w:tcBorders>
              <w:top w:val="single" w:color="000000" w:sz="4" w:space="0"/>
              <w:left w:val="single" w:color="000000" w:sz="4" w:space="0"/>
              <w:bottom w:val="single" w:color="000000" w:sz="4" w:space="0"/>
              <w:right w:val="nil"/>
            </w:tcBorders>
            <w:shd w:val="clear" w:color="auto" w:fill="FFFFFF"/>
            <w:noWrap/>
            <w:vAlign w:val="center"/>
          </w:tcPr>
          <w:p>
            <w:pPr>
              <w:jc w:val="center"/>
              <w:rPr>
                <w:rFonts w:ascii="宋体" w:hAnsi="宋体" w:cs="宋体"/>
                <w:color w:val="333333"/>
                <w:sz w:val="20"/>
                <w:szCs w:val="20"/>
              </w:rPr>
            </w:pPr>
          </w:p>
        </w:tc>
        <w:tc>
          <w:tcPr>
            <w:tcW w:w="2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预算资金到位率</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0" w:type="dxa"/>
            <w:left w:w="108" w:type="dxa"/>
            <w:bottom w:w="0" w:type="dxa"/>
            <w:right w:w="108" w:type="dxa"/>
          </w:tblCellMar>
        </w:tblPrEx>
        <w:trPr>
          <w:trHeight w:val="90" w:hRule="atLeast"/>
        </w:trPr>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333333"/>
                <w:sz w:val="20"/>
                <w:szCs w:val="20"/>
              </w:rPr>
            </w:pPr>
          </w:p>
        </w:tc>
        <w:tc>
          <w:tcPr>
            <w:tcW w:w="1647" w:type="dxa"/>
            <w:vMerge w:val="restart"/>
            <w:tcBorders>
              <w:top w:val="single" w:color="000000" w:sz="4" w:space="0"/>
              <w:left w:val="single" w:color="000000" w:sz="4" w:space="0"/>
              <w:bottom w:val="single" w:color="000000" w:sz="4" w:space="0"/>
              <w:right w:val="nil"/>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财务管理</w:t>
            </w:r>
          </w:p>
        </w:tc>
        <w:tc>
          <w:tcPr>
            <w:tcW w:w="2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财务管理制度健全性</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健全</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0" w:type="dxa"/>
            <w:left w:w="108" w:type="dxa"/>
            <w:bottom w:w="0" w:type="dxa"/>
            <w:right w:w="108" w:type="dxa"/>
          </w:tblCellMar>
        </w:tblPrEx>
        <w:trPr>
          <w:trHeight w:val="90" w:hRule="atLeast"/>
        </w:trPr>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333333"/>
                <w:sz w:val="20"/>
                <w:szCs w:val="20"/>
              </w:rPr>
            </w:pPr>
          </w:p>
        </w:tc>
        <w:tc>
          <w:tcPr>
            <w:tcW w:w="1647" w:type="dxa"/>
            <w:vMerge w:val="continue"/>
            <w:tcBorders>
              <w:top w:val="single" w:color="000000" w:sz="4" w:space="0"/>
              <w:left w:val="single" w:color="000000" w:sz="4" w:space="0"/>
              <w:bottom w:val="single" w:color="000000" w:sz="4" w:space="0"/>
              <w:right w:val="nil"/>
            </w:tcBorders>
            <w:shd w:val="clear" w:color="auto" w:fill="FFFFFF"/>
            <w:noWrap/>
            <w:vAlign w:val="center"/>
          </w:tcPr>
          <w:p>
            <w:pPr>
              <w:jc w:val="center"/>
              <w:rPr>
                <w:rFonts w:ascii="宋体" w:hAnsi="宋体" w:cs="宋体"/>
                <w:color w:val="333333"/>
                <w:sz w:val="20"/>
                <w:szCs w:val="20"/>
              </w:rPr>
            </w:pPr>
          </w:p>
        </w:tc>
        <w:tc>
          <w:tcPr>
            <w:tcW w:w="2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财务监控有效性</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有效</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0" w:type="dxa"/>
            <w:left w:w="108" w:type="dxa"/>
            <w:bottom w:w="0" w:type="dxa"/>
            <w:right w:w="108" w:type="dxa"/>
          </w:tblCellMar>
        </w:tblPrEx>
        <w:trPr>
          <w:trHeight w:val="90" w:hRule="atLeast"/>
        </w:trPr>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333333"/>
                <w:sz w:val="20"/>
                <w:szCs w:val="20"/>
              </w:rPr>
            </w:pPr>
          </w:p>
        </w:tc>
        <w:tc>
          <w:tcPr>
            <w:tcW w:w="1647" w:type="dxa"/>
            <w:vMerge w:val="continue"/>
            <w:tcBorders>
              <w:top w:val="single" w:color="000000" w:sz="4" w:space="0"/>
              <w:left w:val="single" w:color="000000" w:sz="4" w:space="0"/>
              <w:bottom w:val="single" w:color="000000" w:sz="4" w:space="0"/>
              <w:right w:val="nil"/>
            </w:tcBorders>
            <w:shd w:val="clear" w:color="auto" w:fill="FFFFFF"/>
            <w:noWrap/>
            <w:vAlign w:val="center"/>
          </w:tcPr>
          <w:p>
            <w:pPr>
              <w:jc w:val="center"/>
              <w:rPr>
                <w:rFonts w:ascii="宋体" w:hAnsi="宋体" w:cs="宋体"/>
                <w:color w:val="333333"/>
                <w:sz w:val="20"/>
                <w:szCs w:val="20"/>
              </w:rPr>
            </w:pPr>
          </w:p>
        </w:tc>
        <w:tc>
          <w:tcPr>
            <w:tcW w:w="2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资金使用规范性</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0" w:type="dxa"/>
            <w:left w:w="108" w:type="dxa"/>
            <w:bottom w:w="0" w:type="dxa"/>
            <w:right w:w="108" w:type="dxa"/>
          </w:tblCellMar>
        </w:tblPrEx>
        <w:trPr>
          <w:trHeight w:val="90" w:hRule="atLeast"/>
        </w:trPr>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333333"/>
                <w:sz w:val="20"/>
                <w:szCs w:val="20"/>
              </w:rPr>
            </w:pPr>
          </w:p>
        </w:tc>
        <w:tc>
          <w:tcPr>
            <w:tcW w:w="1647" w:type="dxa"/>
            <w:vMerge w:val="restart"/>
            <w:tcBorders>
              <w:top w:val="single" w:color="000000" w:sz="4" w:space="0"/>
              <w:left w:val="single" w:color="000000" w:sz="4" w:space="0"/>
              <w:bottom w:val="single" w:color="000000" w:sz="4" w:space="0"/>
              <w:right w:val="nil"/>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实施管理</w:t>
            </w:r>
          </w:p>
        </w:tc>
        <w:tc>
          <w:tcPr>
            <w:tcW w:w="2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供应商资质符合程度</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符合</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0" w:type="dxa"/>
            <w:left w:w="108" w:type="dxa"/>
            <w:bottom w:w="0" w:type="dxa"/>
            <w:right w:w="108" w:type="dxa"/>
          </w:tblCellMar>
        </w:tblPrEx>
        <w:trPr>
          <w:trHeight w:val="90" w:hRule="atLeast"/>
        </w:trPr>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333333"/>
                <w:sz w:val="20"/>
                <w:szCs w:val="20"/>
              </w:rPr>
            </w:pPr>
          </w:p>
        </w:tc>
        <w:tc>
          <w:tcPr>
            <w:tcW w:w="1647" w:type="dxa"/>
            <w:vMerge w:val="continue"/>
            <w:tcBorders>
              <w:top w:val="single" w:color="000000" w:sz="4" w:space="0"/>
              <w:left w:val="single" w:color="000000" w:sz="4" w:space="0"/>
              <w:bottom w:val="single" w:color="000000" w:sz="4" w:space="0"/>
              <w:right w:val="nil"/>
            </w:tcBorders>
            <w:shd w:val="clear" w:color="auto" w:fill="FFFFFF"/>
            <w:noWrap/>
            <w:vAlign w:val="center"/>
          </w:tcPr>
          <w:p>
            <w:pPr>
              <w:jc w:val="center"/>
              <w:rPr>
                <w:rFonts w:ascii="宋体" w:hAnsi="宋体" w:cs="宋体"/>
                <w:color w:val="333333"/>
                <w:sz w:val="20"/>
                <w:szCs w:val="20"/>
              </w:rPr>
            </w:pPr>
          </w:p>
        </w:tc>
        <w:tc>
          <w:tcPr>
            <w:tcW w:w="2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合同管理完备性</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完备</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0" w:type="dxa"/>
            <w:left w:w="108" w:type="dxa"/>
            <w:bottom w:w="0" w:type="dxa"/>
            <w:right w:w="108" w:type="dxa"/>
          </w:tblCellMar>
        </w:tblPrEx>
        <w:trPr>
          <w:trHeight w:val="90" w:hRule="atLeast"/>
        </w:trPr>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333333"/>
                <w:sz w:val="20"/>
                <w:szCs w:val="20"/>
              </w:rPr>
            </w:pPr>
          </w:p>
        </w:tc>
        <w:tc>
          <w:tcPr>
            <w:tcW w:w="1647" w:type="dxa"/>
            <w:vMerge w:val="continue"/>
            <w:tcBorders>
              <w:top w:val="single" w:color="000000" w:sz="4" w:space="0"/>
              <w:left w:val="single" w:color="000000" w:sz="4" w:space="0"/>
              <w:bottom w:val="single" w:color="000000" w:sz="4" w:space="0"/>
              <w:right w:val="nil"/>
            </w:tcBorders>
            <w:shd w:val="clear" w:color="auto" w:fill="FFFFFF"/>
            <w:noWrap/>
            <w:vAlign w:val="center"/>
          </w:tcPr>
          <w:p>
            <w:pPr>
              <w:jc w:val="center"/>
              <w:rPr>
                <w:rFonts w:ascii="宋体" w:hAnsi="宋体" w:cs="宋体"/>
                <w:color w:val="333333"/>
                <w:sz w:val="20"/>
                <w:szCs w:val="20"/>
              </w:rPr>
            </w:pPr>
          </w:p>
        </w:tc>
        <w:tc>
          <w:tcPr>
            <w:tcW w:w="2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监理规范性</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0" w:type="dxa"/>
            <w:left w:w="108" w:type="dxa"/>
            <w:bottom w:w="0" w:type="dxa"/>
            <w:right w:w="108" w:type="dxa"/>
          </w:tblCellMar>
        </w:tblPrEx>
        <w:trPr>
          <w:trHeight w:val="90" w:hRule="atLeast"/>
        </w:trPr>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333333"/>
                <w:sz w:val="20"/>
                <w:szCs w:val="20"/>
              </w:rPr>
            </w:pPr>
          </w:p>
        </w:tc>
        <w:tc>
          <w:tcPr>
            <w:tcW w:w="1647" w:type="dxa"/>
            <w:vMerge w:val="continue"/>
            <w:tcBorders>
              <w:top w:val="single" w:color="000000" w:sz="4" w:space="0"/>
              <w:left w:val="single" w:color="000000" w:sz="4" w:space="0"/>
              <w:bottom w:val="single" w:color="000000" w:sz="4" w:space="0"/>
              <w:right w:val="nil"/>
            </w:tcBorders>
            <w:shd w:val="clear" w:color="auto" w:fill="FFFFFF"/>
            <w:noWrap/>
            <w:vAlign w:val="center"/>
          </w:tcPr>
          <w:p>
            <w:pPr>
              <w:jc w:val="center"/>
              <w:rPr>
                <w:rFonts w:ascii="宋体" w:hAnsi="宋体" w:cs="宋体"/>
                <w:color w:val="333333"/>
                <w:sz w:val="20"/>
                <w:szCs w:val="20"/>
              </w:rPr>
            </w:pPr>
          </w:p>
        </w:tc>
        <w:tc>
          <w:tcPr>
            <w:tcW w:w="2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系统运维规范性</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0" w:type="dxa"/>
            <w:left w:w="108" w:type="dxa"/>
            <w:bottom w:w="0" w:type="dxa"/>
            <w:right w:w="108" w:type="dxa"/>
          </w:tblCellMar>
        </w:tblPrEx>
        <w:trPr>
          <w:trHeight w:val="90" w:hRule="atLeast"/>
        </w:trPr>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333333"/>
                <w:sz w:val="20"/>
                <w:szCs w:val="20"/>
              </w:rPr>
            </w:pPr>
          </w:p>
        </w:tc>
        <w:tc>
          <w:tcPr>
            <w:tcW w:w="1647" w:type="dxa"/>
            <w:vMerge w:val="continue"/>
            <w:tcBorders>
              <w:top w:val="single" w:color="000000" w:sz="4" w:space="0"/>
              <w:left w:val="single" w:color="000000" w:sz="4" w:space="0"/>
              <w:bottom w:val="single" w:color="000000" w:sz="4" w:space="0"/>
              <w:right w:val="nil"/>
            </w:tcBorders>
            <w:shd w:val="clear" w:color="auto" w:fill="FFFFFF"/>
            <w:noWrap/>
            <w:vAlign w:val="center"/>
          </w:tcPr>
          <w:p>
            <w:pPr>
              <w:jc w:val="center"/>
              <w:rPr>
                <w:rFonts w:ascii="宋体" w:hAnsi="宋体" w:cs="宋体"/>
                <w:color w:val="333333"/>
                <w:sz w:val="20"/>
                <w:szCs w:val="20"/>
              </w:rPr>
            </w:pPr>
          </w:p>
        </w:tc>
        <w:tc>
          <w:tcPr>
            <w:tcW w:w="2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项目管理制度健全性</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健全</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0" w:type="dxa"/>
            <w:left w:w="108" w:type="dxa"/>
            <w:bottom w:w="0" w:type="dxa"/>
            <w:right w:w="108" w:type="dxa"/>
          </w:tblCellMar>
        </w:tblPrEx>
        <w:trPr>
          <w:trHeight w:val="90" w:hRule="atLeast"/>
        </w:trPr>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333333"/>
                <w:sz w:val="20"/>
                <w:szCs w:val="20"/>
              </w:rPr>
            </w:pPr>
          </w:p>
        </w:tc>
        <w:tc>
          <w:tcPr>
            <w:tcW w:w="1647" w:type="dxa"/>
            <w:vMerge w:val="continue"/>
            <w:tcBorders>
              <w:top w:val="single" w:color="000000" w:sz="4" w:space="0"/>
              <w:left w:val="single" w:color="000000" w:sz="4" w:space="0"/>
              <w:bottom w:val="single" w:color="000000" w:sz="4" w:space="0"/>
              <w:right w:val="nil"/>
            </w:tcBorders>
            <w:shd w:val="clear" w:color="auto" w:fill="FFFFFF"/>
            <w:noWrap/>
            <w:vAlign w:val="center"/>
          </w:tcPr>
          <w:p>
            <w:pPr>
              <w:jc w:val="center"/>
              <w:rPr>
                <w:rFonts w:ascii="宋体" w:hAnsi="宋体" w:cs="宋体"/>
                <w:color w:val="333333"/>
                <w:sz w:val="20"/>
                <w:szCs w:val="20"/>
              </w:rPr>
            </w:pPr>
          </w:p>
        </w:tc>
        <w:tc>
          <w:tcPr>
            <w:tcW w:w="2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项目验收规范性</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0" w:type="dxa"/>
            <w:left w:w="108" w:type="dxa"/>
            <w:bottom w:w="0" w:type="dxa"/>
            <w:right w:w="108" w:type="dxa"/>
          </w:tblCellMar>
        </w:tblPrEx>
        <w:trPr>
          <w:trHeight w:val="90" w:hRule="atLeast"/>
        </w:trPr>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333333"/>
                <w:sz w:val="20"/>
                <w:szCs w:val="20"/>
              </w:rPr>
            </w:pPr>
          </w:p>
        </w:tc>
        <w:tc>
          <w:tcPr>
            <w:tcW w:w="1647" w:type="dxa"/>
            <w:vMerge w:val="continue"/>
            <w:tcBorders>
              <w:top w:val="single" w:color="000000" w:sz="4" w:space="0"/>
              <w:left w:val="single" w:color="000000" w:sz="4" w:space="0"/>
              <w:bottom w:val="single" w:color="000000" w:sz="4" w:space="0"/>
              <w:right w:val="nil"/>
            </w:tcBorders>
            <w:shd w:val="clear" w:color="auto" w:fill="FFFFFF"/>
            <w:noWrap/>
            <w:vAlign w:val="center"/>
          </w:tcPr>
          <w:p>
            <w:pPr>
              <w:jc w:val="center"/>
              <w:rPr>
                <w:rFonts w:ascii="宋体" w:hAnsi="宋体" w:cs="宋体"/>
                <w:color w:val="333333"/>
                <w:sz w:val="20"/>
                <w:szCs w:val="20"/>
              </w:rPr>
            </w:pPr>
          </w:p>
        </w:tc>
        <w:tc>
          <w:tcPr>
            <w:tcW w:w="2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政府采购规范性</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0" w:type="dxa"/>
            <w:left w:w="108" w:type="dxa"/>
            <w:bottom w:w="0" w:type="dxa"/>
            <w:right w:w="108" w:type="dxa"/>
          </w:tblCellMar>
        </w:tblPrEx>
        <w:trPr>
          <w:trHeight w:val="90" w:hRule="atLeast"/>
        </w:trPr>
        <w:tc>
          <w:tcPr>
            <w:tcW w:w="1559"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产出指标</w:t>
            </w:r>
          </w:p>
        </w:tc>
        <w:tc>
          <w:tcPr>
            <w:tcW w:w="1647" w:type="dxa"/>
            <w:tcBorders>
              <w:top w:val="single" w:color="000000" w:sz="4" w:space="0"/>
              <w:left w:val="single" w:color="000000" w:sz="4" w:space="0"/>
              <w:bottom w:val="single" w:color="000000" w:sz="4" w:space="0"/>
              <w:right w:val="nil"/>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数量指标</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运动员补助率（%）</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0" w:type="dxa"/>
            <w:left w:w="108" w:type="dxa"/>
            <w:bottom w:w="0" w:type="dxa"/>
            <w:right w:w="108" w:type="dxa"/>
          </w:tblCellMar>
        </w:tblPrEx>
        <w:trPr>
          <w:trHeight w:val="90" w:hRule="atLeast"/>
        </w:trPr>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333333"/>
                <w:sz w:val="20"/>
                <w:szCs w:val="20"/>
              </w:rPr>
            </w:pPr>
          </w:p>
        </w:tc>
        <w:tc>
          <w:tcPr>
            <w:tcW w:w="1647" w:type="dxa"/>
            <w:tcBorders>
              <w:top w:val="single" w:color="000000" w:sz="4" w:space="0"/>
              <w:left w:val="single" w:color="000000" w:sz="4" w:space="0"/>
              <w:bottom w:val="single" w:color="000000" w:sz="4" w:space="0"/>
              <w:right w:val="nil"/>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质量指标</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项目质量可控性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可控</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0" w:type="dxa"/>
            <w:left w:w="108" w:type="dxa"/>
            <w:bottom w:w="0" w:type="dxa"/>
            <w:right w:w="108" w:type="dxa"/>
          </w:tblCellMar>
        </w:tblPrEx>
        <w:trPr>
          <w:trHeight w:val="90" w:hRule="atLeast"/>
        </w:trPr>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333333"/>
                <w:sz w:val="20"/>
                <w:szCs w:val="20"/>
              </w:rPr>
            </w:pPr>
          </w:p>
        </w:tc>
        <w:tc>
          <w:tcPr>
            <w:tcW w:w="1647" w:type="dxa"/>
            <w:tcBorders>
              <w:top w:val="single" w:color="000000" w:sz="4" w:space="0"/>
              <w:left w:val="single" w:color="000000" w:sz="4" w:space="0"/>
              <w:bottom w:val="single" w:color="000000" w:sz="4" w:space="0"/>
              <w:right w:val="nil"/>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时效指标</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项目完成及时率（%）</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0" w:type="dxa"/>
            <w:left w:w="108" w:type="dxa"/>
            <w:bottom w:w="0" w:type="dxa"/>
            <w:right w:w="108" w:type="dxa"/>
          </w:tblCellMar>
        </w:tblPrEx>
        <w:trPr>
          <w:trHeight w:val="90" w:hRule="atLeast"/>
        </w:trPr>
        <w:tc>
          <w:tcPr>
            <w:tcW w:w="155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333333"/>
                <w:sz w:val="20"/>
                <w:szCs w:val="20"/>
              </w:rPr>
            </w:pPr>
          </w:p>
        </w:tc>
        <w:tc>
          <w:tcPr>
            <w:tcW w:w="1647" w:type="dxa"/>
            <w:tcBorders>
              <w:top w:val="single" w:color="000000" w:sz="4" w:space="0"/>
              <w:left w:val="single" w:color="000000" w:sz="4" w:space="0"/>
              <w:bottom w:val="single" w:color="000000" w:sz="4" w:space="0"/>
              <w:right w:val="nil"/>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成本指标</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成本可控性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可控</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0" w:type="dxa"/>
            <w:left w:w="108" w:type="dxa"/>
            <w:bottom w:w="0" w:type="dxa"/>
            <w:right w:w="108" w:type="dxa"/>
          </w:tblCellMar>
        </w:tblPrEx>
        <w:trPr>
          <w:trHeight w:val="519" w:hRule="atLeast"/>
        </w:trPr>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效益指标</w:t>
            </w:r>
          </w:p>
        </w:tc>
        <w:tc>
          <w:tcPr>
            <w:tcW w:w="1647" w:type="dxa"/>
            <w:tcBorders>
              <w:top w:val="single" w:color="000000" w:sz="4" w:space="0"/>
              <w:left w:val="single" w:color="000000" w:sz="4" w:space="0"/>
              <w:bottom w:val="single" w:color="000000" w:sz="4" w:space="0"/>
              <w:right w:val="nil"/>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可持续影响指标</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冬训效果持续性</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持续</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0" w:type="dxa"/>
            <w:left w:w="108" w:type="dxa"/>
            <w:bottom w:w="0" w:type="dxa"/>
            <w:right w:w="108" w:type="dxa"/>
          </w:tblCellMar>
        </w:tblPrEx>
        <w:trPr>
          <w:trHeight w:val="90" w:hRule="atLeast"/>
        </w:trPr>
        <w:tc>
          <w:tcPr>
            <w:tcW w:w="155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满意度指标</w:t>
            </w:r>
          </w:p>
        </w:tc>
        <w:tc>
          <w:tcPr>
            <w:tcW w:w="1647" w:type="dxa"/>
            <w:tcBorders>
              <w:top w:val="single" w:color="000000" w:sz="4" w:space="0"/>
              <w:left w:val="single" w:color="000000" w:sz="4" w:space="0"/>
              <w:bottom w:val="single" w:color="000000" w:sz="4" w:space="0"/>
              <w:right w:val="nil"/>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满意度指标</w:t>
            </w:r>
          </w:p>
        </w:tc>
        <w:tc>
          <w:tcPr>
            <w:tcW w:w="2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教职工满意度（%）</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=100</w:t>
            </w:r>
          </w:p>
        </w:tc>
        <w:tc>
          <w:tcPr>
            <w:tcW w:w="151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87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bl>
    <w:p>
      <w:pPr>
        <w:pStyle w:val="2"/>
      </w:pPr>
    </w:p>
    <w:p>
      <w:pPr>
        <w:pStyle w:val="2"/>
        <w:rPr>
          <w:rFonts w:ascii="黑体" w:hAnsi="黑体" w:eastAsia="黑体"/>
          <w:sz w:val="44"/>
          <w:szCs w:val="44"/>
        </w:rPr>
      </w:pPr>
    </w:p>
    <w:p>
      <w:pPr>
        <w:rPr>
          <w:rFonts w:ascii="黑体" w:hAnsi="黑体" w:eastAsia="黑体"/>
          <w:sz w:val="44"/>
          <w:szCs w:val="44"/>
        </w:rPr>
      </w:pPr>
    </w:p>
    <w:p>
      <w:pPr>
        <w:pStyle w:val="2"/>
        <w:rPr>
          <w:rFonts w:ascii="黑体" w:hAnsi="黑体" w:eastAsia="黑体"/>
          <w:sz w:val="44"/>
          <w:szCs w:val="44"/>
        </w:rPr>
      </w:pPr>
    </w:p>
    <w:p/>
    <w:tbl>
      <w:tblPr>
        <w:tblStyle w:val="21"/>
        <w:tblW w:w="9864" w:type="dxa"/>
        <w:tblInd w:w="93" w:type="dxa"/>
        <w:tblLayout w:type="fixed"/>
        <w:tblCellMar>
          <w:top w:w="0" w:type="dxa"/>
          <w:left w:w="108" w:type="dxa"/>
          <w:bottom w:w="0" w:type="dxa"/>
          <w:right w:w="108" w:type="dxa"/>
        </w:tblCellMar>
      </w:tblPr>
      <w:tblGrid>
        <w:gridCol w:w="1641"/>
        <w:gridCol w:w="1650"/>
        <w:gridCol w:w="2427"/>
        <w:gridCol w:w="1152"/>
        <w:gridCol w:w="1100"/>
        <w:gridCol w:w="1894"/>
      </w:tblGrid>
      <w:tr>
        <w:tblPrEx>
          <w:tblCellMar>
            <w:top w:w="0" w:type="dxa"/>
            <w:left w:w="108" w:type="dxa"/>
            <w:bottom w:w="0" w:type="dxa"/>
            <w:right w:w="108" w:type="dxa"/>
          </w:tblCellMar>
        </w:tblPrEx>
        <w:trPr>
          <w:trHeight w:val="869" w:hRule="atLeast"/>
        </w:trPr>
        <w:tc>
          <w:tcPr>
            <w:tcW w:w="9864" w:type="dxa"/>
            <w:gridSpan w:val="6"/>
            <w:tcBorders>
              <w:top w:val="nil"/>
              <w:left w:val="nil"/>
              <w:bottom w:val="nil"/>
              <w:right w:val="nil"/>
            </w:tcBorders>
            <w:shd w:val="clear" w:color="auto" w:fill="auto"/>
            <w:noWrap/>
            <w:vAlign w:val="center"/>
          </w:tcPr>
          <w:p>
            <w:pPr>
              <w:widowControl/>
              <w:jc w:val="center"/>
              <w:textAlignment w:val="center"/>
              <w:rPr>
                <w:rFonts w:ascii="宋体" w:hAnsi="宋体" w:cs="宋体"/>
                <w:b/>
                <w:bCs/>
                <w:color w:val="000000"/>
                <w:sz w:val="36"/>
                <w:szCs w:val="36"/>
              </w:rPr>
            </w:pPr>
            <w:r>
              <w:rPr>
                <w:rFonts w:hint="eastAsia" w:ascii="宋体" w:hAnsi="宋体" w:cs="宋体"/>
                <w:b/>
                <w:bCs/>
                <w:color w:val="000000"/>
                <w:kern w:val="0"/>
                <w:sz w:val="36"/>
                <w:szCs w:val="36"/>
                <w:lang w:bidi="ar"/>
              </w:rPr>
              <w:t>项目支出绩效自评表</w:t>
            </w:r>
          </w:p>
        </w:tc>
      </w:tr>
      <w:tr>
        <w:tblPrEx>
          <w:tblCellMar>
            <w:top w:w="0" w:type="dxa"/>
            <w:left w:w="108" w:type="dxa"/>
            <w:bottom w:w="0" w:type="dxa"/>
            <w:right w:w="108" w:type="dxa"/>
          </w:tblCellMar>
        </w:tblPrEx>
        <w:trPr>
          <w:trHeight w:val="449" w:hRule="atLeast"/>
        </w:trPr>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项目名称：</w:t>
            </w:r>
          </w:p>
        </w:tc>
        <w:tc>
          <w:tcPr>
            <w:tcW w:w="40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备战省十四运会经费</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年度：</w:t>
            </w:r>
          </w:p>
        </w:tc>
        <w:tc>
          <w:tcPr>
            <w:tcW w:w="29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2021</w:t>
            </w:r>
          </w:p>
        </w:tc>
      </w:tr>
      <w:tr>
        <w:tblPrEx>
          <w:tblCellMar>
            <w:top w:w="0" w:type="dxa"/>
            <w:left w:w="108" w:type="dxa"/>
            <w:bottom w:w="0" w:type="dxa"/>
            <w:right w:w="108" w:type="dxa"/>
          </w:tblCellMar>
        </w:tblPrEx>
        <w:trPr>
          <w:trHeight w:val="449" w:hRule="atLeast"/>
        </w:trPr>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主管部门：</w:t>
            </w:r>
          </w:p>
        </w:tc>
        <w:tc>
          <w:tcPr>
            <w:tcW w:w="40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乐山职业技术学院</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实施单位：</w:t>
            </w:r>
          </w:p>
        </w:tc>
        <w:tc>
          <w:tcPr>
            <w:tcW w:w="29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乐山市奥林匹克学校</w:t>
            </w:r>
          </w:p>
        </w:tc>
      </w:tr>
      <w:tr>
        <w:tblPrEx>
          <w:tblCellMar>
            <w:top w:w="0" w:type="dxa"/>
            <w:left w:w="108" w:type="dxa"/>
            <w:bottom w:w="0" w:type="dxa"/>
            <w:right w:w="108" w:type="dxa"/>
          </w:tblCellMar>
        </w:tblPrEx>
        <w:trPr>
          <w:trHeight w:val="357" w:hRule="atLeast"/>
        </w:trPr>
        <w:tc>
          <w:tcPr>
            <w:tcW w:w="9864"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项目资金（万元）</w:t>
            </w:r>
          </w:p>
        </w:tc>
      </w:tr>
      <w:tr>
        <w:tblPrEx>
          <w:tblCellMar>
            <w:top w:w="0" w:type="dxa"/>
            <w:left w:w="108" w:type="dxa"/>
            <w:bottom w:w="0" w:type="dxa"/>
            <w:right w:w="108" w:type="dxa"/>
          </w:tblCellMar>
        </w:tblPrEx>
        <w:trPr>
          <w:trHeight w:val="360" w:hRule="atLeast"/>
        </w:trPr>
        <w:tc>
          <w:tcPr>
            <w:tcW w:w="1641"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color w:val="000000"/>
                <w:sz w:val="20"/>
                <w:szCs w:val="20"/>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年初预算数</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全年预算数</w:t>
            </w:r>
          </w:p>
        </w:tc>
        <w:tc>
          <w:tcPr>
            <w:tcW w:w="22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全年执行数</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执行率</w:t>
            </w:r>
          </w:p>
        </w:tc>
      </w:tr>
      <w:tr>
        <w:tblPrEx>
          <w:tblCellMar>
            <w:top w:w="0" w:type="dxa"/>
            <w:left w:w="108" w:type="dxa"/>
            <w:bottom w:w="0" w:type="dxa"/>
            <w:right w:w="108" w:type="dxa"/>
          </w:tblCellMar>
        </w:tblPrEx>
        <w:trPr>
          <w:trHeight w:val="422" w:hRule="atLeast"/>
        </w:trPr>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年度资金总额</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350</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350</w:t>
            </w:r>
          </w:p>
        </w:tc>
        <w:tc>
          <w:tcPr>
            <w:tcW w:w="22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328.77</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93.93%</w:t>
            </w:r>
          </w:p>
        </w:tc>
      </w:tr>
      <w:tr>
        <w:tblPrEx>
          <w:tblCellMar>
            <w:top w:w="0" w:type="dxa"/>
            <w:left w:w="108" w:type="dxa"/>
            <w:bottom w:w="0" w:type="dxa"/>
            <w:right w:w="108" w:type="dxa"/>
          </w:tblCellMar>
        </w:tblPrEx>
        <w:trPr>
          <w:trHeight w:val="477" w:hRule="atLeast"/>
        </w:trPr>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其中：财政拨款</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350</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350</w:t>
            </w:r>
          </w:p>
        </w:tc>
        <w:tc>
          <w:tcPr>
            <w:tcW w:w="22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328.77</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93.93%</w:t>
            </w:r>
          </w:p>
        </w:tc>
      </w:tr>
      <w:tr>
        <w:tblPrEx>
          <w:tblCellMar>
            <w:top w:w="0" w:type="dxa"/>
            <w:left w:w="108" w:type="dxa"/>
            <w:bottom w:w="0" w:type="dxa"/>
            <w:right w:w="108" w:type="dxa"/>
          </w:tblCellMar>
        </w:tblPrEx>
        <w:trPr>
          <w:trHeight w:val="365" w:hRule="atLeast"/>
        </w:trPr>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其他资金</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0"/>
                <w:szCs w:val="20"/>
              </w:rPr>
            </w:pP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0"/>
                <w:szCs w:val="20"/>
              </w:rPr>
            </w:pPr>
          </w:p>
        </w:tc>
        <w:tc>
          <w:tcPr>
            <w:tcW w:w="225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93" w:hRule="atLeast"/>
        </w:trPr>
        <w:tc>
          <w:tcPr>
            <w:tcW w:w="164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年度总体目标</w:t>
            </w:r>
          </w:p>
        </w:tc>
        <w:tc>
          <w:tcPr>
            <w:tcW w:w="522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预期目标</w:t>
            </w:r>
          </w:p>
        </w:tc>
        <w:tc>
          <w:tcPr>
            <w:tcW w:w="29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实际完成情况</w:t>
            </w:r>
          </w:p>
        </w:tc>
      </w:tr>
      <w:tr>
        <w:tblPrEx>
          <w:tblCellMar>
            <w:top w:w="0" w:type="dxa"/>
            <w:left w:w="108" w:type="dxa"/>
            <w:bottom w:w="0" w:type="dxa"/>
            <w:right w:w="108" w:type="dxa"/>
          </w:tblCellMar>
        </w:tblPrEx>
        <w:trPr>
          <w:trHeight w:val="449" w:hRule="atLeast"/>
        </w:trPr>
        <w:tc>
          <w:tcPr>
            <w:tcW w:w="164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szCs w:val="20"/>
              </w:rPr>
            </w:pPr>
          </w:p>
        </w:tc>
        <w:tc>
          <w:tcPr>
            <w:tcW w:w="5229" w:type="dxa"/>
            <w:gridSpan w:val="3"/>
            <w:tcBorders>
              <w:top w:val="single" w:color="000000" w:sz="4" w:space="0"/>
              <w:left w:val="single" w:color="000000" w:sz="4" w:space="0"/>
              <w:bottom w:val="nil"/>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完成2021年省运会备战工作</w:t>
            </w:r>
          </w:p>
        </w:tc>
        <w:tc>
          <w:tcPr>
            <w:tcW w:w="29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完成了2021年省运会备战工作</w:t>
            </w:r>
          </w:p>
        </w:tc>
      </w:tr>
      <w:tr>
        <w:tblPrEx>
          <w:tblCellMar>
            <w:top w:w="0" w:type="dxa"/>
            <w:left w:w="108" w:type="dxa"/>
            <w:bottom w:w="0" w:type="dxa"/>
            <w:right w:w="108" w:type="dxa"/>
          </w:tblCellMar>
        </w:tblPrEx>
        <w:trPr>
          <w:trHeight w:val="493" w:hRule="atLeast"/>
        </w:trPr>
        <w:tc>
          <w:tcPr>
            <w:tcW w:w="1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一级指标</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二级指标</w:t>
            </w:r>
          </w:p>
        </w:tc>
        <w:tc>
          <w:tcPr>
            <w:tcW w:w="2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目标指标</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目标值</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业绩指标</w:t>
            </w:r>
          </w:p>
        </w:tc>
        <w:tc>
          <w:tcPr>
            <w:tcW w:w="1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完成率</w:t>
            </w:r>
          </w:p>
        </w:tc>
      </w:tr>
      <w:tr>
        <w:tblPrEx>
          <w:tblCellMar>
            <w:top w:w="0" w:type="dxa"/>
            <w:left w:w="108" w:type="dxa"/>
            <w:bottom w:w="0" w:type="dxa"/>
            <w:right w:w="108" w:type="dxa"/>
          </w:tblCellMar>
        </w:tblPrEx>
        <w:trPr>
          <w:trHeight w:val="456" w:hRule="atLeast"/>
        </w:trPr>
        <w:tc>
          <w:tcPr>
            <w:tcW w:w="1641"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投入与管理</w:t>
            </w:r>
          </w:p>
        </w:tc>
        <w:tc>
          <w:tcPr>
            <w:tcW w:w="1650" w:type="dxa"/>
            <w:vMerge w:val="restart"/>
            <w:tcBorders>
              <w:top w:val="single" w:color="000000" w:sz="4" w:space="0"/>
              <w:left w:val="single" w:color="000000" w:sz="4" w:space="0"/>
              <w:bottom w:val="single" w:color="000000" w:sz="4" w:space="0"/>
              <w:right w:val="nil"/>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投入管理</w:t>
            </w:r>
          </w:p>
        </w:tc>
        <w:tc>
          <w:tcPr>
            <w:tcW w:w="24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预算编制合理性</w:t>
            </w:r>
          </w:p>
        </w:tc>
        <w:tc>
          <w:tcPr>
            <w:tcW w:w="11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合理</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8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0" w:type="dxa"/>
            <w:left w:w="108" w:type="dxa"/>
            <w:bottom w:w="0" w:type="dxa"/>
            <w:right w:w="108" w:type="dxa"/>
          </w:tblCellMar>
        </w:tblPrEx>
        <w:trPr>
          <w:trHeight w:val="456" w:hRule="atLeast"/>
        </w:trPr>
        <w:tc>
          <w:tcPr>
            <w:tcW w:w="16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333333"/>
                <w:sz w:val="20"/>
                <w:szCs w:val="20"/>
              </w:rPr>
            </w:pPr>
          </w:p>
        </w:tc>
        <w:tc>
          <w:tcPr>
            <w:tcW w:w="1650" w:type="dxa"/>
            <w:vMerge w:val="continue"/>
            <w:tcBorders>
              <w:top w:val="single" w:color="000000" w:sz="4" w:space="0"/>
              <w:left w:val="single" w:color="000000" w:sz="4" w:space="0"/>
              <w:bottom w:val="single" w:color="000000" w:sz="4" w:space="0"/>
              <w:right w:val="nil"/>
            </w:tcBorders>
            <w:shd w:val="clear" w:color="auto" w:fill="FFFFFF"/>
            <w:noWrap/>
            <w:vAlign w:val="center"/>
          </w:tcPr>
          <w:p>
            <w:pPr>
              <w:jc w:val="center"/>
              <w:rPr>
                <w:rFonts w:ascii="宋体" w:hAnsi="宋体" w:cs="宋体"/>
                <w:color w:val="333333"/>
                <w:sz w:val="20"/>
                <w:szCs w:val="20"/>
              </w:rPr>
            </w:pPr>
          </w:p>
        </w:tc>
        <w:tc>
          <w:tcPr>
            <w:tcW w:w="24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预算执行率</w:t>
            </w:r>
          </w:p>
        </w:tc>
        <w:tc>
          <w:tcPr>
            <w:tcW w:w="11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8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94%</w:t>
            </w:r>
          </w:p>
        </w:tc>
      </w:tr>
      <w:tr>
        <w:tblPrEx>
          <w:tblCellMar>
            <w:top w:w="0" w:type="dxa"/>
            <w:left w:w="108" w:type="dxa"/>
            <w:bottom w:w="0" w:type="dxa"/>
            <w:right w:w="108" w:type="dxa"/>
          </w:tblCellMar>
        </w:tblPrEx>
        <w:trPr>
          <w:trHeight w:val="456" w:hRule="atLeast"/>
        </w:trPr>
        <w:tc>
          <w:tcPr>
            <w:tcW w:w="16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333333"/>
                <w:sz w:val="20"/>
                <w:szCs w:val="20"/>
              </w:rPr>
            </w:pPr>
          </w:p>
        </w:tc>
        <w:tc>
          <w:tcPr>
            <w:tcW w:w="1650" w:type="dxa"/>
            <w:vMerge w:val="continue"/>
            <w:tcBorders>
              <w:top w:val="single" w:color="000000" w:sz="4" w:space="0"/>
              <w:left w:val="single" w:color="000000" w:sz="4" w:space="0"/>
              <w:bottom w:val="single" w:color="000000" w:sz="4" w:space="0"/>
              <w:right w:val="nil"/>
            </w:tcBorders>
            <w:shd w:val="clear" w:color="auto" w:fill="FFFFFF"/>
            <w:noWrap/>
            <w:vAlign w:val="center"/>
          </w:tcPr>
          <w:p>
            <w:pPr>
              <w:jc w:val="center"/>
              <w:rPr>
                <w:rFonts w:ascii="宋体" w:hAnsi="宋体" w:cs="宋体"/>
                <w:color w:val="333333"/>
                <w:sz w:val="20"/>
                <w:szCs w:val="20"/>
              </w:rPr>
            </w:pPr>
          </w:p>
        </w:tc>
        <w:tc>
          <w:tcPr>
            <w:tcW w:w="24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预算资金到位率</w:t>
            </w:r>
          </w:p>
        </w:tc>
        <w:tc>
          <w:tcPr>
            <w:tcW w:w="11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8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0" w:type="dxa"/>
            <w:left w:w="108" w:type="dxa"/>
            <w:bottom w:w="0" w:type="dxa"/>
            <w:right w:w="108" w:type="dxa"/>
          </w:tblCellMar>
        </w:tblPrEx>
        <w:trPr>
          <w:trHeight w:val="456" w:hRule="atLeast"/>
        </w:trPr>
        <w:tc>
          <w:tcPr>
            <w:tcW w:w="16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333333"/>
                <w:sz w:val="20"/>
                <w:szCs w:val="20"/>
              </w:rPr>
            </w:pPr>
          </w:p>
        </w:tc>
        <w:tc>
          <w:tcPr>
            <w:tcW w:w="1650" w:type="dxa"/>
            <w:vMerge w:val="restart"/>
            <w:tcBorders>
              <w:top w:val="single" w:color="000000" w:sz="4" w:space="0"/>
              <w:left w:val="single" w:color="000000" w:sz="4" w:space="0"/>
              <w:bottom w:val="single" w:color="000000" w:sz="4" w:space="0"/>
              <w:right w:val="nil"/>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财务管理</w:t>
            </w:r>
          </w:p>
        </w:tc>
        <w:tc>
          <w:tcPr>
            <w:tcW w:w="24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财务管理制度健全性</w:t>
            </w:r>
          </w:p>
        </w:tc>
        <w:tc>
          <w:tcPr>
            <w:tcW w:w="11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健全</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8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0" w:type="dxa"/>
            <w:left w:w="108" w:type="dxa"/>
            <w:bottom w:w="0" w:type="dxa"/>
            <w:right w:w="108" w:type="dxa"/>
          </w:tblCellMar>
        </w:tblPrEx>
        <w:trPr>
          <w:trHeight w:val="456" w:hRule="atLeast"/>
        </w:trPr>
        <w:tc>
          <w:tcPr>
            <w:tcW w:w="16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333333"/>
                <w:sz w:val="20"/>
                <w:szCs w:val="20"/>
              </w:rPr>
            </w:pPr>
          </w:p>
        </w:tc>
        <w:tc>
          <w:tcPr>
            <w:tcW w:w="1650" w:type="dxa"/>
            <w:vMerge w:val="continue"/>
            <w:tcBorders>
              <w:top w:val="single" w:color="000000" w:sz="4" w:space="0"/>
              <w:left w:val="single" w:color="000000" w:sz="4" w:space="0"/>
              <w:bottom w:val="single" w:color="000000" w:sz="4" w:space="0"/>
              <w:right w:val="nil"/>
            </w:tcBorders>
            <w:shd w:val="clear" w:color="auto" w:fill="FFFFFF"/>
            <w:noWrap/>
            <w:vAlign w:val="center"/>
          </w:tcPr>
          <w:p>
            <w:pPr>
              <w:jc w:val="center"/>
              <w:rPr>
                <w:rFonts w:ascii="宋体" w:hAnsi="宋体" w:cs="宋体"/>
                <w:color w:val="333333"/>
                <w:sz w:val="20"/>
                <w:szCs w:val="20"/>
              </w:rPr>
            </w:pPr>
          </w:p>
        </w:tc>
        <w:tc>
          <w:tcPr>
            <w:tcW w:w="24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财务监控有效性</w:t>
            </w:r>
          </w:p>
        </w:tc>
        <w:tc>
          <w:tcPr>
            <w:tcW w:w="11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有效</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8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0" w:type="dxa"/>
            <w:left w:w="108" w:type="dxa"/>
            <w:bottom w:w="0" w:type="dxa"/>
            <w:right w:w="108" w:type="dxa"/>
          </w:tblCellMar>
        </w:tblPrEx>
        <w:trPr>
          <w:trHeight w:val="456" w:hRule="atLeast"/>
        </w:trPr>
        <w:tc>
          <w:tcPr>
            <w:tcW w:w="16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333333"/>
                <w:sz w:val="20"/>
                <w:szCs w:val="20"/>
              </w:rPr>
            </w:pPr>
          </w:p>
        </w:tc>
        <w:tc>
          <w:tcPr>
            <w:tcW w:w="1650" w:type="dxa"/>
            <w:vMerge w:val="continue"/>
            <w:tcBorders>
              <w:top w:val="single" w:color="000000" w:sz="4" w:space="0"/>
              <w:left w:val="single" w:color="000000" w:sz="4" w:space="0"/>
              <w:bottom w:val="single" w:color="000000" w:sz="4" w:space="0"/>
              <w:right w:val="nil"/>
            </w:tcBorders>
            <w:shd w:val="clear" w:color="auto" w:fill="FFFFFF"/>
            <w:noWrap/>
            <w:vAlign w:val="center"/>
          </w:tcPr>
          <w:p>
            <w:pPr>
              <w:jc w:val="center"/>
              <w:rPr>
                <w:rFonts w:ascii="宋体" w:hAnsi="宋体" w:cs="宋体"/>
                <w:color w:val="333333"/>
                <w:sz w:val="20"/>
                <w:szCs w:val="20"/>
              </w:rPr>
            </w:pPr>
          </w:p>
        </w:tc>
        <w:tc>
          <w:tcPr>
            <w:tcW w:w="24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资金使用规范性</w:t>
            </w:r>
          </w:p>
        </w:tc>
        <w:tc>
          <w:tcPr>
            <w:tcW w:w="11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8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0" w:type="dxa"/>
            <w:left w:w="108" w:type="dxa"/>
            <w:bottom w:w="0" w:type="dxa"/>
            <w:right w:w="108" w:type="dxa"/>
          </w:tblCellMar>
        </w:tblPrEx>
        <w:trPr>
          <w:trHeight w:val="456" w:hRule="atLeast"/>
        </w:trPr>
        <w:tc>
          <w:tcPr>
            <w:tcW w:w="16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333333"/>
                <w:sz w:val="20"/>
                <w:szCs w:val="20"/>
              </w:rPr>
            </w:pPr>
          </w:p>
        </w:tc>
        <w:tc>
          <w:tcPr>
            <w:tcW w:w="1650" w:type="dxa"/>
            <w:vMerge w:val="restart"/>
            <w:tcBorders>
              <w:top w:val="single" w:color="000000" w:sz="4" w:space="0"/>
              <w:left w:val="single" w:color="000000" w:sz="4" w:space="0"/>
              <w:bottom w:val="single" w:color="000000" w:sz="4" w:space="0"/>
              <w:right w:val="nil"/>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实施管理</w:t>
            </w:r>
          </w:p>
        </w:tc>
        <w:tc>
          <w:tcPr>
            <w:tcW w:w="24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供应商资质符合程度</w:t>
            </w:r>
          </w:p>
        </w:tc>
        <w:tc>
          <w:tcPr>
            <w:tcW w:w="11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符合</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8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0" w:type="dxa"/>
            <w:left w:w="108" w:type="dxa"/>
            <w:bottom w:w="0" w:type="dxa"/>
            <w:right w:w="108" w:type="dxa"/>
          </w:tblCellMar>
        </w:tblPrEx>
        <w:trPr>
          <w:trHeight w:val="456" w:hRule="atLeast"/>
        </w:trPr>
        <w:tc>
          <w:tcPr>
            <w:tcW w:w="16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333333"/>
                <w:sz w:val="20"/>
                <w:szCs w:val="20"/>
              </w:rPr>
            </w:pPr>
          </w:p>
        </w:tc>
        <w:tc>
          <w:tcPr>
            <w:tcW w:w="1650" w:type="dxa"/>
            <w:vMerge w:val="continue"/>
            <w:tcBorders>
              <w:top w:val="single" w:color="000000" w:sz="4" w:space="0"/>
              <w:left w:val="single" w:color="000000" w:sz="4" w:space="0"/>
              <w:bottom w:val="single" w:color="000000" w:sz="4" w:space="0"/>
              <w:right w:val="nil"/>
            </w:tcBorders>
            <w:shd w:val="clear" w:color="auto" w:fill="FFFFFF"/>
            <w:noWrap/>
            <w:vAlign w:val="center"/>
          </w:tcPr>
          <w:p>
            <w:pPr>
              <w:jc w:val="center"/>
              <w:rPr>
                <w:rFonts w:ascii="宋体" w:hAnsi="宋体" w:cs="宋体"/>
                <w:color w:val="333333"/>
                <w:sz w:val="20"/>
                <w:szCs w:val="20"/>
              </w:rPr>
            </w:pPr>
          </w:p>
        </w:tc>
        <w:tc>
          <w:tcPr>
            <w:tcW w:w="24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合同管理完备性</w:t>
            </w:r>
          </w:p>
        </w:tc>
        <w:tc>
          <w:tcPr>
            <w:tcW w:w="11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完备</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8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0" w:type="dxa"/>
            <w:left w:w="108" w:type="dxa"/>
            <w:bottom w:w="0" w:type="dxa"/>
            <w:right w:w="108" w:type="dxa"/>
          </w:tblCellMar>
        </w:tblPrEx>
        <w:trPr>
          <w:trHeight w:val="456" w:hRule="atLeast"/>
        </w:trPr>
        <w:tc>
          <w:tcPr>
            <w:tcW w:w="16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333333"/>
                <w:sz w:val="20"/>
                <w:szCs w:val="20"/>
              </w:rPr>
            </w:pPr>
          </w:p>
        </w:tc>
        <w:tc>
          <w:tcPr>
            <w:tcW w:w="1650" w:type="dxa"/>
            <w:vMerge w:val="continue"/>
            <w:tcBorders>
              <w:top w:val="single" w:color="000000" w:sz="4" w:space="0"/>
              <w:left w:val="single" w:color="000000" w:sz="4" w:space="0"/>
              <w:bottom w:val="single" w:color="000000" w:sz="4" w:space="0"/>
              <w:right w:val="nil"/>
            </w:tcBorders>
            <w:shd w:val="clear" w:color="auto" w:fill="FFFFFF"/>
            <w:noWrap/>
            <w:vAlign w:val="center"/>
          </w:tcPr>
          <w:p>
            <w:pPr>
              <w:jc w:val="center"/>
              <w:rPr>
                <w:rFonts w:ascii="宋体" w:hAnsi="宋体" w:cs="宋体"/>
                <w:color w:val="333333"/>
                <w:sz w:val="20"/>
                <w:szCs w:val="20"/>
              </w:rPr>
            </w:pPr>
          </w:p>
        </w:tc>
        <w:tc>
          <w:tcPr>
            <w:tcW w:w="24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监理规范性</w:t>
            </w:r>
          </w:p>
        </w:tc>
        <w:tc>
          <w:tcPr>
            <w:tcW w:w="11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8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0" w:type="dxa"/>
            <w:left w:w="108" w:type="dxa"/>
            <w:bottom w:w="0" w:type="dxa"/>
            <w:right w:w="108" w:type="dxa"/>
          </w:tblCellMar>
        </w:tblPrEx>
        <w:trPr>
          <w:trHeight w:val="456" w:hRule="atLeast"/>
        </w:trPr>
        <w:tc>
          <w:tcPr>
            <w:tcW w:w="16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333333"/>
                <w:sz w:val="20"/>
                <w:szCs w:val="20"/>
              </w:rPr>
            </w:pPr>
          </w:p>
        </w:tc>
        <w:tc>
          <w:tcPr>
            <w:tcW w:w="1650" w:type="dxa"/>
            <w:vMerge w:val="continue"/>
            <w:tcBorders>
              <w:top w:val="single" w:color="000000" w:sz="4" w:space="0"/>
              <w:left w:val="single" w:color="000000" w:sz="4" w:space="0"/>
              <w:bottom w:val="single" w:color="000000" w:sz="4" w:space="0"/>
              <w:right w:val="nil"/>
            </w:tcBorders>
            <w:shd w:val="clear" w:color="auto" w:fill="FFFFFF"/>
            <w:noWrap/>
            <w:vAlign w:val="center"/>
          </w:tcPr>
          <w:p>
            <w:pPr>
              <w:jc w:val="center"/>
              <w:rPr>
                <w:rFonts w:ascii="宋体" w:hAnsi="宋体" w:cs="宋体"/>
                <w:color w:val="333333"/>
                <w:sz w:val="20"/>
                <w:szCs w:val="20"/>
              </w:rPr>
            </w:pPr>
          </w:p>
        </w:tc>
        <w:tc>
          <w:tcPr>
            <w:tcW w:w="24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系统运维规范性</w:t>
            </w:r>
          </w:p>
        </w:tc>
        <w:tc>
          <w:tcPr>
            <w:tcW w:w="11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8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0" w:type="dxa"/>
            <w:left w:w="108" w:type="dxa"/>
            <w:bottom w:w="0" w:type="dxa"/>
            <w:right w:w="108" w:type="dxa"/>
          </w:tblCellMar>
        </w:tblPrEx>
        <w:trPr>
          <w:trHeight w:val="456" w:hRule="atLeast"/>
        </w:trPr>
        <w:tc>
          <w:tcPr>
            <w:tcW w:w="16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333333"/>
                <w:sz w:val="20"/>
                <w:szCs w:val="20"/>
              </w:rPr>
            </w:pPr>
          </w:p>
        </w:tc>
        <w:tc>
          <w:tcPr>
            <w:tcW w:w="1650" w:type="dxa"/>
            <w:vMerge w:val="continue"/>
            <w:tcBorders>
              <w:top w:val="single" w:color="000000" w:sz="4" w:space="0"/>
              <w:left w:val="single" w:color="000000" w:sz="4" w:space="0"/>
              <w:bottom w:val="single" w:color="000000" w:sz="4" w:space="0"/>
              <w:right w:val="nil"/>
            </w:tcBorders>
            <w:shd w:val="clear" w:color="auto" w:fill="FFFFFF"/>
            <w:noWrap/>
            <w:vAlign w:val="center"/>
          </w:tcPr>
          <w:p>
            <w:pPr>
              <w:jc w:val="center"/>
              <w:rPr>
                <w:rFonts w:ascii="宋体" w:hAnsi="宋体" w:cs="宋体"/>
                <w:color w:val="333333"/>
                <w:sz w:val="20"/>
                <w:szCs w:val="20"/>
              </w:rPr>
            </w:pPr>
          </w:p>
        </w:tc>
        <w:tc>
          <w:tcPr>
            <w:tcW w:w="24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项目管理制度健全性</w:t>
            </w:r>
          </w:p>
        </w:tc>
        <w:tc>
          <w:tcPr>
            <w:tcW w:w="11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健全</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8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0" w:type="dxa"/>
            <w:left w:w="108" w:type="dxa"/>
            <w:bottom w:w="0" w:type="dxa"/>
            <w:right w:w="108" w:type="dxa"/>
          </w:tblCellMar>
        </w:tblPrEx>
        <w:trPr>
          <w:trHeight w:val="456" w:hRule="atLeast"/>
        </w:trPr>
        <w:tc>
          <w:tcPr>
            <w:tcW w:w="16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333333"/>
                <w:sz w:val="20"/>
                <w:szCs w:val="20"/>
              </w:rPr>
            </w:pPr>
          </w:p>
        </w:tc>
        <w:tc>
          <w:tcPr>
            <w:tcW w:w="1650" w:type="dxa"/>
            <w:vMerge w:val="continue"/>
            <w:tcBorders>
              <w:top w:val="single" w:color="000000" w:sz="4" w:space="0"/>
              <w:left w:val="single" w:color="000000" w:sz="4" w:space="0"/>
              <w:bottom w:val="single" w:color="000000" w:sz="4" w:space="0"/>
              <w:right w:val="nil"/>
            </w:tcBorders>
            <w:shd w:val="clear" w:color="auto" w:fill="FFFFFF"/>
            <w:noWrap/>
            <w:vAlign w:val="center"/>
          </w:tcPr>
          <w:p>
            <w:pPr>
              <w:jc w:val="center"/>
              <w:rPr>
                <w:rFonts w:ascii="宋体" w:hAnsi="宋体" w:cs="宋体"/>
                <w:color w:val="333333"/>
                <w:sz w:val="20"/>
                <w:szCs w:val="20"/>
              </w:rPr>
            </w:pPr>
          </w:p>
        </w:tc>
        <w:tc>
          <w:tcPr>
            <w:tcW w:w="24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项目验收规范性</w:t>
            </w:r>
          </w:p>
        </w:tc>
        <w:tc>
          <w:tcPr>
            <w:tcW w:w="11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8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0" w:type="dxa"/>
            <w:left w:w="108" w:type="dxa"/>
            <w:bottom w:w="0" w:type="dxa"/>
            <w:right w:w="108" w:type="dxa"/>
          </w:tblCellMar>
        </w:tblPrEx>
        <w:trPr>
          <w:trHeight w:val="460" w:hRule="atLeast"/>
        </w:trPr>
        <w:tc>
          <w:tcPr>
            <w:tcW w:w="16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333333"/>
                <w:sz w:val="20"/>
                <w:szCs w:val="20"/>
              </w:rPr>
            </w:pPr>
          </w:p>
        </w:tc>
        <w:tc>
          <w:tcPr>
            <w:tcW w:w="1650" w:type="dxa"/>
            <w:vMerge w:val="continue"/>
            <w:tcBorders>
              <w:top w:val="single" w:color="000000" w:sz="4" w:space="0"/>
              <w:left w:val="single" w:color="000000" w:sz="4" w:space="0"/>
              <w:bottom w:val="single" w:color="000000" w:sz="4" w:space="0"/>
              <w:right w:val="nil"/>
            </w:tcBorders>
            <w:shd w:val="clear" w:color="auto" w:fill="FFFFFF"/>
            <w:noWrap/>
            <w:vAlign w:val="center"/>
          </w:tcPr>
          <w:p>
            <w:pPr>
              <w:jc w:val="center"/>
              <w:rPr>
                <w:rFonts w:ascii="宋体" w:hAnsi="宋体" w:cs="宋体"/>
                <w:color w:val="333333"/>
                <w:sz w:val="20"/>
                <w:szCs w:val="20"/>
              </w:rPr>
            </w:pPr>
          </w:p>
        </w:tc>
        <w:tc>
          <w:tcPr>
            <w:tcW w:w="24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政府采购规范性</w:t>
            </w:r>
          </w:p>
        </w:tc>
        <w:tc>
          <w:tcPr>
            <w:tcW w:w="11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8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0" w:type="dxa"/>
            <w:left w:w="108" w:type="dxa"/>
            <w:bottom w:w="0" w:type="dxa"/>
            <w:right w:w="108" w:type="dxa"/>
          </w:tblCellMar>
        </w:tblPrEx>
        <w:trPr>
          <w:trHeight w:val="456" w:hRule="atLeast"/>
        </w:trPr>
        <w:tc>
          <w:tcPr>
            <w:tcW w:w="1641"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产出指标</w:t>
            </w:r>
          </w:p>
        </w:tc>
        <w:tc>
          <w:tcPr>
            <w:tcW w:w="1650" w:type="dxa"/>
            <w:tcBorders>
              <w:top w:val="single" w:color="000000" w:sz="4" w:space="0"/>
              <w:left w:val="single" w:color="000000" w:sz="4" w:space="0"/>
              <w:bottom w:val="single" w:color="000000" w:sz="4" w:space="0"/>
              <w:right w:val="nil"/>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数量指标</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参赛人数</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&gt;=500人</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8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0" w:type="dxa"/>
            <w:left w:w="108" w:type="dxa"/>
            <w:bottom w:w="0" w:type="dxa"/>
            <w:right w:w="108" w:type="dxa"/>
          </w:tblCellMar>
        </w:tblPrEx>
        <w:trPr>
          <w:trHeight w:val="456" w:hRule="atLeast"/>
        </w:trPr>
        <w:tc>
          <w:tcPr>
            <w:tcW w:w="16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333333"/>
                <w:sz w:val="20"/>
                <w:szCs w:val="20"/>
              </w:rPr>
            </w:pPr>
          </w:p>
        </w:tc>
        <w:tc>
          <w:tcPr>
            <w:tcW w:w="1650" w:type="dxa"/>
            <w:tcBorders>
              <w:top w:val="single" w:color="000000" w:sz="4" w:space="0"/>
              <w:left w:val="single" w:color="000000" w:sz="4" w:space="0"/>
              <w:bottom w:val="single" w:color="000000" w:sz="4" w:space="0"/>
              <w:right w:val="nil"/>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质量指标</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承办赛事</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=4项</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8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0" w:type="dxa"/>
            <w:left w:w="108" w:type="dxa"/>
            <w:bottom w:w="0" w:type="dxa"/>
            <w:right w:w="108" w:type="dxa"/>
          </w:tblCellMar>
        </w:tblPrEx>
        <w:trPr>
          <w:trHeight w:val="456" w:hRule="atLeast"/>
        </w:trPr>
        <w:tc>
          <w:tcPr>
            <w:tcW w:w="16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333333"/>
                <w:sz w:val="20"/>
                <w:szCs w:val="20"/>
              </w:rPr>
            </w:pPr>
          </w:p>
        </w:tc>
        <w:tc>
          <w:tcPr>
            <w:tcW w:w="1650" w:type="dxa"/>
            <w:tcBorders>
              <w:top w:val="single" w:color="000000" w:sz="4" w:space="0"/>
              <w:left w:val="single" w:color="000000" w:sz="4" w:space="0"/>
              <w:bottom w:val="single" w:color="000000" w:sz="4" w:space="0"/>
              <w:right w:val="nil"/>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时效指标</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完成时间</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2021年</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8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0" w:type="dxa"/>
            <w:left w:w="108" w:type="dxa"/>
            <w:bottom w:w="0" w:type="dxa"/>
            <w:right w:w="108" w:type="dxa"/>
          </w:tblCellMar>
        </w:tblPrEx>
        <w:trPr>
          <w:trHeight w:val="456" w:hRule="atLeast"/>
        </w:trPr>
        <w:tc>
          <w:tcPr>
            <w:tcW w:w="16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333333"/>
                <w:sz w:val="20"/>
                <w:szCs w:val="20"/>
              </w:rPr>
            </w:pPr>
          </w:p>
        </w:tc>
        <w:tc>
          <w:tcPr>
            <w:tcW w:w="1650" w:type="dxa"/>
            <w:tcBorders>
              <w:top w:val="single" w:color="000000" w:sz="4" w:space="0"/>
              <w:left w:val="single" w:color="000000" w:sz="4" w:space="0"/>
              <w:bottom w:val="single" w:color="000000" w:sz="4" w:space="0"/>
              <w:right w:val="nil"/>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成本指标</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成本控制数</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=350万元</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94%</w:t>
            </w:r>
          </w:p>
        </w:tc>
        <w:tc>
          <w:tcPr>
            <w:tcW w:w="18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94%</w:t>
            </w:r>
          </w:p>
        </w:tc>
      </w:tr>
      <w:tr>
        <w:tblPrEx>
          <w:tblCellMar>
            <w:top w:w="0" w:type="dxa"/>
            <w:left w:w="108" w:type="dxa"/>
            <w:bottom w:w="0" w:type="dxa"/>
            <w:right w:w="108" w:type="dxa"/>
          </w:tblCellMar>
        </w:tblPrEx>
        <w:trPr>
          <w:trHeight w:val="456" w:hRule="atLeast"/>
        </w:trPr>
        <w:tc>
          <w:tcPr>
            <w:tcW w:w="1641"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效益指标</w:t>
            </w:r>
          </w:p>
        </w:tc>
        <w:tc>
          <w:tcPr>
            <w:tcW w:w="1650" w:type="dxa"/>
            <w:tcBorders>
              <w:top w:val="single" w:color="000000" w:sz="4" w:space="0"/>
              <w:left w:val="single" w:color="000000" w:sz="4" w:space="0"/>
              <w:bottom w:val="single" w:color="000000" w:sz="4" w:space="0"/>
              <w:right w:val="nil"/>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社会效益指标</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省运会备战有效性</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有效</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8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0" w:type="dxa"/>
            <w:left w:w="108" w:type="dxa"/>
            <w:bottom w:w="0" w:type="dxa"/>
            <w:right w:w="108" w:type="dxa"/>
          </w:tblCellMar>
        </w:tblPrEx>
        <w:trPr>
          <w:trHeight w:val="456" w:hRule="atLeast"/>
        </w:trPr>
        <w:tc>
          <w:tcPr>
            <w:tcW w:w="1641"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333333"/>
                <w:sz w:val="20"/>
                <w:szCs w:val="20"/>
              </w:rPr>
            </w:pPr>
          </w:p>
        </w:tc>
        <w:tc>
          <w:tcPr>
            <w:tcW w:w="1650" w:type="dxa"/>
            <w:tcBorders>
              <w:top w:val="single" w:color="000000" w:sz="4" w:space="0"/>
              <w:left w:val="single" w:color="000000" w:sz="4" w:space="0"/>
              <w:bottom w:val="single" w:color="000000" w:sz="4" w:space="0"/>
              <w:right w:val="nil"/>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可持续影响指标</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取得省运参赛资格</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取得</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8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0" w:type="dxa"/>
            <w:left w:w="108" w:type="dxa"/>
            <w:bottom w:w="0" w:type="dxa"/>
            <w:right w:w="108" w:type="dxa"/>
          </w:tblCellMar>
        </w:tblPrEx>
        <w:trPr>
          <w:trHeight w:val="476" w:hRule="atLeast"/>
        </w:trPr>
        <w:tc>
          <w:tcPr>
            <w:tcW w:w="164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满意度指标</w:t>
            </w:r>
          </w:p>
        </w:tc>
        <w:tc>
          <w:tcPr>
            <w:tcW w:w="1650" w:type="dxa"/>
            <w:tcBorders>
              <w:top w:val="single" w:color="000000" w:sz="4" w:space="0"/>
              <w:left w:val="single" w:color="000000" w:sz="4" w:space="0"/>
              <w:bottom w:val="single" w:color="000000" w:sz="4" w:space="0"/>
              <w:right w:val="nil"/>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满意度指标</w:t>
            </w:r>
          </w:p>
        </w:tc>
        <w:tc>
          <w:tcPr>
            <w:tcW w:w="2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社会满意度</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&gt;=95%</w:t>
            </w:r>
          </w:p>
        </w:tc>
        <w:tc>
          <w:tcPr>
            <w:tcW w:w="1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89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bl>
    <w:p>
      <w:pPr>
        <w:rPr>
          <w:rFonts w:ascii="黑体" w:hAnsi="黑体" w:eastAsia="黑体"/>
          <w:sz w:val="44"/>
          <w:szCs w:val="44"/>
        </w:rPr>
      </w:pPr>
    </w:p>
    <w:p>
      <w:pPr>
        <w:pStyle w:val="2"/>
        <w:rPr>
          <w:rFonts w:ascii="黑体" w:hAnsi="黑体" w:eastAsia="黑体"/>
          <w:sz w:val="44"/>
          <w:szCs w:val="44"/>
        </w:rPr>
      </w:pPr>
    </w:p>
    <w:tbl>
      <w:tblPr>
        <w:tblStyle w:val="21"/>
        <w:tblW w:w="9482" w:type="dxa"/>
        <w:tblInd w:w="93" w:type="dxa"/>
        <w:tblLayout w:type="fixed"/>
        <w:tblCellMar>
          <w:top w:w="0" w:type="dxa"/>
          <w:left w:w="108" w:type="dxa"/>
          <w:bottom w:w="0" w:type="dxa"/>
          <w:right w:w="108" w:type="dxa"/>
        </w:tblCellMar>
      </w:tblPr>
      <w:tblGrid>
        <w:gridCol w:w="1819"/>
        <w:gridCol w:w="1418"/>
        <w:gridCol w:w="2100"/>
        <w:gridCol w:w="1186"/>
        <w:gridCol w:w="1240"/>
        <w:gridCol w:w="1719"/>
      </w:tblGrid>
      <w:tr>
        <w:tblPrEx>
          <w:tblCellMar>
            <w:top w:w="0" w:type="dxa"/>
            <w:left w:w="108" w:type="dxa"/>
            <w:bottom w:w="0" w:type="dxa"/>
            <w:right w:w="108" w:type="dxa"/>
          </w:tblCellMar>
        </w:tblPrEx>
        <w:trPr>
          <w:trHeight w:val="856" w:hRule="atLeast"/>
        </w:trPr>
        <w:tc>
          <w:tcPr>
            <w:tcW w:w="9482" w:type="dxa"/>
            <w:gridSpan w:val="6"/>
            <w:tcBorders>
              <w:top w:val="nil"/>
              <w:left w:val="nil"/>
              <w:bottom w:val="nil"/>
              <w:right w:val="nil"/>
            </w:tcBorders>
            <w:shd w:val="clear" w:color="auto" w:fill="auto"/>
            <w:noWrap/>
            <w:vAlign w:val="center"/>
          </w:tcPr>
          <w:p>
            <w:pPr>
              <w:widowControl/>
              <w:jc w:val="center"/>
              <w:textAlignment w:val="center"/>
              <w:rPr>
                <w:rFonts w:ascii="宋体" w:hAnsi="宋体" w:cs="宋体"/>
                <w:b/>
                <w:bCs/>
                <w:color w:val="000000"/>
                <w:sz w:val="36"/>
                <w:szCs w:val="36"/>
              </w:rPr>
            </w:pPr>
            <w:r>
              <w:rPr>
                <w:rFonts w:hint="eastAsia" w:ascii="宋体" w:hAnsi="宋体" w:cs="宋体"/>
                <w:b/>
                <w:bCs/>
                <w:color w:val="000000"/>
                <w:kern w:val="0"/>
                <w:sz w:val="36"/>
                <w:szCs w:val="36"/>
                <w:lang w:bidi="ar"/>
              </w:rPr>
              <w:t>项目支出绩效自评表</w:t>
            </w:r>
          </w:p>
        </w:tc>
      </w:tr>
      <w:tr>
        <w:tblPrEx>
          <w:tblCellMar>
            <w:top w:w="0" w:type="dxa"/>
            <w:left w:w="108" w:type="dxa"/>
            <w:bottom w:w="0" w:type="dxa"/>
            <w:right w:w="108" w:type="dxa"/>
          </w:tblCellMar>
        </w:tblPrEx>
        <w:trPr>
          <w:trHeight w:val="438" w:hRule="atLeast"/>
        </w:trPr>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项目名称：</w:t>
            </w:r>
          </w:p>
        </w:tc>
        <w:tc>
          <w:tcPr>
            <w:tcW w:w="35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下达省第十四届运动会2020年度备战经费</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年度：</w:t>
            </w:r>
          </w:p>
        </w:tc>
        <w:tc>
          <w:tcPr>
            <w:tcW w:w="29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2021</w:t>
            </w:r>
          </w:p>
        </w:tc>
      </w:tr>
      <w:tr>
        <w:tblPrEx>
          <w:tblCellMar>
            <w:top w:w="0" w:type="dxa"/>
            <w:left w:w="108" w:type="dxa"/>
            <w:bottom w:w="0" w:type="dxa"/>
            <w:right w:w="108" w:type="dxa"/>
          </w:tblCellMar>
        </w:tblPrEx>
        <w:trPr>
          <w:trHeight w:val="438" w:hRule="atLeast"/>
        </w:trPr>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主管部门：</w:t>
            </w:r>
          </w:p>
        </w:tc>
        <w:tc>
          <w:tcPr>
            <w:tcW w:w="35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乐山职业技术学院</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实施单位：</w:t>
            </w:r>
          </w:p>
        </w:tc>
        <w:tc>
          <w:tcPr>
            <w:tcW w:w="29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乐山市奥林匹克学校</w:t>
            </w:r>
          </w:p>
        </w:tc>
      </w:tr>
      <w:tr>
        <w:tblPrEx>
          <w:tblCellMar>
            <w:top w:w="0" w:type="dxa"/>
            <w:left w:w="108" w:type="dxa"/>
            <w:bottom w:w="0" w:type="dxa"/>
            <w:right w:w="108" w:type="dxa"/>
          </w:tblCellMar>
        </w:tblPrEx>
        <w:trPr>
          <w:trHeight w:val="438" w:hRule="atLeast"/>
        </w:trPr>
        <w:tc>
          <w:tcPr>
            <w:tcW w:w="948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项目资金（万元）</w:t>
            </w:r>
          </w:p>
        </w:tc>
      </w:tr>
      <w:tr>
        <w:tblPrEx>
          <w:tblCellMar>
            <w:top w:w="0" w:type="dxa"/>
            <w:left w:w="108" w:type="dxa"/>
            <w:bottom w:w="0" w:type="dxa"/>
            <w:right w:w="108" w:type="dxa"/>
          </w:tblCellMar>
        </w:tblPrEx>
        <w:trPr>
          <w:trHeight w:val="391" w:hRule="atLeast"/>
        </w:trPr>
        <w:tc>
          <w:tcPr>
            <w:tcW w:w="1819" w:type="dxa"/>
            <w:tcBorders>
              <w:top w:val="single" w:color="000000" w:sz="4" w:space="0"/>
              <w:left w:val="single" w:color="000000" w:sz="4" w:space="0"/>
              <w:bottom w:val="single" w:color="000000" w:sz="4" w:space="0"/>
              <w:right w:val="nil"/>
            </w:tcBorders>
            <w:shd w:val="clear" w:color="auto" w:fill="auto"/>
            <w:noWrap/>
            <w:vAlign w:val="center"/>
          </w:tcPr>
          <w:p>
            <w:pPr>
              <w:jc w:val="center"/>
              <w:rPr>
                <w:rFonts w:ascii="宋体" w:hAnsi="宋体" w:cs="宋体"/>
                <w:color w:val="000000"/>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年初预算数</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全年预算数</w:t>
            </w:r>
          </w:p>
        </w:tc>
        <w:tc>
          <w:tcPr>
            <w:tcW w:w="24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全年执行数</w:t>
            </w:r>
          </w:p>
        </w:tc>
        <w:tc>
          <w:tcPr>
            <w:tcW w:w="1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执行率</w:t>
            </w:r>
          </w:p>
        </w:tc>
      </w:tr>
      <w:tr>
        <w:tblPrEx>
          <w:tblCellMar>
            <w:top w:w="0" w:type="dxa"/>
            <w:left w:w="108" w:type="dxa"/>
            <w:bottom w:w="0" w:type="dxa"/>
            <w:right w:w="108" w:type="dxa"/>
          </w:tblCellMar>
        </w:tblPrEx>
        <w:trPr>
          <w:trHeight w:val="440" w:hRule="atLeast"/>
        </w:trPr>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年度资金总额</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66.84</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66.84</w:t>
            </w:r>
          </w:p>
        </w:tc>
        <w:tc>
          <w:tcPr>
            <w:tcW w:w="24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66.06</w:t>
            </w:r>
          </w:p>
        </w:tc>
        <w:tc>
          <w:tcPr>
            <w:tcW w:w="1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98.83%</w:t>
            </w:r>
          </w:p>
        </w:tc>
      </w:tr>
      <w:tr>
        <w:tblPrEx>
          <w:tblCellMar>
            <w:top w:w="0" w:type="dxa"/>
            <w:left w:w="108" w:type="dxa"/>
            <w:bottom w:w="0" w:type="dxa"/>
            <w:right w:w="108" w:type="dxa"/>
          </w:tblCellMar>
        </w:tblPrEx>
        <w:trPr>
          <w:trHeight w:val="441" w:hRule="atLeast"/>
        </w:trPr>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其中：财政拨款</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66.84</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cs="宋体"/>
                <w:color w:val="000000"/>
                <w:sz w:val="20"/>
                <w:szCs w:val="20"/>
              </w:rPr>
            </w:pPr>
            <w:r>
              <w:rPr>
                <w:rFonts w:hint="eastAsia" w:ascii="宋体" w:hAnsi="宋体" w:cs="宋体"/>
                <w:color w:val="000000"/>
                <w:kern w:val="0"/>
                <w:sz w:val="20"/>
                <w:szCs w:val="20"/>
                <w:lang w:bidi="ar"/>
              </w:rPr>
              <w:t>66.84</w:t>
            </w:r>
          </w:p>
        </w:tc>
        <w:tc>
          <w:tcPr>
            <w:tcW w:w="24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66.06</w:t>
            </w:r>
          </w:p>
        </w:tc>
        <w:tc>
          <w:tcPr>
            <w:tcW w:w="1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98.83%</w:t>
            </w:r>
          </w:p>
        </w:tc>
      </w:tr>
      <w:tr>
        <w:tblPrEx>
          <w:tblCellMar>
            <w:top w:w="0" w:type="dxa"/>
            <w:left w:w="108" w:type="dxa"/>
            <w:bottom w:w="0" w:type="dxa"/>
            <w:right w:w="108" w:type="dxa"/>
          </w:tblCellMar>
        </w:tblPrEx>
        <w:trPr>
          <w:trHeight w:val="423" w:hRule="atLeast"/>
        </w:trPr>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其他资金</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0"/>
                <w:szCs w:val="20"/>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0"/>
                <w:szCs w:val="20"/>
              </w:rPr>
            </w:pPr>
          </w:p>
        </w:tc>
        <w:tc>
          <w:tcPr>
            <w:tcW w:w="24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c>
          <w:tcPr>
            <w:tcW w:w="1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483" w:hRule="atLeast"/>
        </w:trPr>
        <w:tc>
          <w:tcPr>
            <w:tcW w:w="181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年度总体目标</w:t>
            </w:r>
          </w:p>
        </w:tc>
        <w:tc>
          <w:tcPr>
            <w:tcW w:w="47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预期目标</w:t>
            </w:r>
          </w:p>
        </w:tc>
        <w:tc>
          <w:tcPr>
            <w:tcW w:w="29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实际完成情况</w:t>
            </w:r>
          </w:p>
        </w:tc>
      </w:tr>
      <w:tr>
        <w:tblPrEx>
          <w:tblCellMar>
            <w:top w:w="0" w:type="dxa"/>
            <w:left w:w="108" w:type="dxa"/>
            <w:bottom w:w="0" w:type="dxa"/>
            <w:right w:w="108" w:type="dxa"/>
          </w:tblCellMar>
        </w:tblPrEx>
        <w:trPr>
          <w:trHeight w:val="420" w:hRule="atLeast"/>
        </w:trPr>
        <w:tc>
          <w:tcPr>
            <w:tcW w:w="18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0"/>
                <w:szCs w:val="20"/>
              </w:rPr>
            </w:pPr>
          </w:p>
        </w:tc>
        <w:tc>
          <w:tcPr>
            <w:tcW w:w="4704" w:type="dxa"/>
            <w:gridSpan w:val="3"/>
            <w:tcBorders>
              <w:top w:val="single" w:color="000000" w:sz="4" w:space="0"/>
              <w:left w:val="single" w:color="000000" w:sz="4" w:space="0"/>
              <w:bottom w:val="nil"/>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完成2020年相关项目尾款支出</w:t>
            </w:r>
          </w:p>
        </w:tc>
        <w:tc>
          <w:tcPr>
            <w:tcW w:w="295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lang w:bidi="ar"/>
              </w:rPr>
              <w:t>完成2020年相关项目尾款支出</w:t>
            </w:r>
          </w:p>
        </w:tc>
      </w:tr>
      <w:tr>
        <w:tblPrEx>
          <w:tblCellMar>
            <w:top w:w="0" w:type="dxa"/>
            <w:left w:w="108" w:type="dxa"/>
            <w:bottom w:w="0" w:type="dxa"/>
            <w:right w:w="108" w:type="dxa"/>
          </w:tblCellMar>
        </w:tblPrEx>
        <w:trPr>
          <w:trHeight w:val="483" w:hRule="atLeast"/>
        </w:trPr>
        <w:tc>
          <w:tcPr>
            <w:tcW w:w="18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一级指标</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二级指标</w:t>
            </w:r>
          </w:p>
        </w:tc>
        <w:tc>
          <w:tcPr>
            <w:tcW w:w="2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目标指标</w:t>
            </w:r>
          </w:p>
        </w:tc>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目标值</w:t>
            </w:r>
          </w:p>
        </w:tc>
        <w:tc>
          <w:tcPr>
            <w:tcW w:w="1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业绩指标</w:t>
            </w:r>
          </w:p>
        </w:tc>
        <w:tc>
          <w:tcPr>
            <w:tcW w:w="1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完成率</w:t>
            </w:r>
          </w:p>
        </w:tc>
      </w:tr>
      <w:tr>
        <w:tblPrEx>
          <w:tblCellMar>
            <w:top w:w="0" w:type="dxa"/>
            <w:left w:w="108" w:type="dxa"/>
            <w:bottom w:w="0" w:type="dxa"/>
            <w:right w:w="108" w:type="dxa"/>
          </w:tblCellMar>
        </w:tblPrEx>
        <w:trPr>
          <w:trHeight w:val="446" w:hRule="atLeast"/>
        </w:trPr>
        <w:tc>
          <w:tcPr>
            <w:tcW w:w="1819"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投入与管理</w:t>
            </w:r>
          </w:p>
        </w:tc>
        <w:tc>
          <w:tcPr>
            <w:tcW w:w="1418" w:type="dxa"/>
            <w:vMerge w:val="restart"/>
            <w:tcBorders>
              <w:top w:val="single" w:color="000000" w:sz="4" w:space="0"/>
              <w:left w:val="single" w:color="000000" w:sz="4" w:space="0"/>
              <w:bottom w:val="single" w:color="000000" w:sz="4" w:space="0"/>
              <w:right w:val="nil"/>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投入管理</w:t>
            </w: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预算编制合理性</w:t>
            </w:r>
          </w:p>
        </w:tc>
        <w:tc>
          <w:tcPr>
            <w:tcW w:w="11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合理</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0" w:type="dxa"/>
            <w:left w:w="108" w:type="dxa"/>
            <w:bottom w:w="0" w:type="dxa"/>
            <w:right w:w="108" w:type="dxa"/>
          </w:tblCellMar>
        </w:tblPrEx>
        <w:trPr>
          <w:trHeight w:val="446" w:hRule="atLeast"/>
        </w:trPr>
        <w:tc>
          <w:tcPr>
            <w:tcW w:w="181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333333"/>
                <w:sz w:val="20"/>
                <w:szCs w:val="20"/>
              </w:rPr>
            </w:pPr>
          </w:p>
        </w:tc>
        <w:tc>
          <w:tcPr>
            <w:tcW w:w="1418" w:type="dxa"/>
            <w:vMerge w:val="continue"/>
            <w:tcBorders>
              <w:top w:val="single" w:color="000000" w:sz="4" w:space="0"/>
              <w:left w:val="single" w:color="000000" w:sz="4" w:space="0"/>
              <w:bottom w:val="single" w:color="000000" w:sz="4" w:space="0"/>
              <w:right w:val="nil"/>
            </w:tcBorders>
            <w:shd w:val="clear" w:color="auto" w:fill="FFFFFF"/>
            <w:noWrap/>
            <w:vAlign w:val="center"/>
          </w:tcPr>
          <w:p>
            <w:pPr>
              <w:jc w:val="center"/>
              <w:rPr>
                <w:rFonts w:ascii="宋体" w:hAnsi="宋体" w:cs="宋体"/>
                <w:color w:val="333333"/>
                <w:sz w:val="20"/>
                <w:szCs w:val="20"/>
              </w:rPr>
            </w:pP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预算执行率</w:t>
            </w:r>
          </w:p>
        </w:tc>
        <w:tc>
          <w:tcPr>
            <w:tcW w:w="11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98.83%</w:t>
            </w:r>
          </w:p>
        </w:tc>
      </w:tr>
      <w:tr>
        <w:tblPrEx>
          <w:tblCellMar>
            <w:top w:w="0" w:type="dxa"/>
            <w:left w:w="108" w:type="dxa"/>
            <w:bottom w:w="0" w:type="dxa"/>
            <w:right w:w="108" w:type="dxa"/>
          </w:tblCellMar>
        </w:tblPrEx>
        <w:trPr>
          <w:trHeight w:val="446" w:hRule="atLeast"/>
        </w:trPr>
        <w:tc>
          <w:tcPr>
            <w:tcW w:w="181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333333"/>
                <w:sz w:val="20"/>
                <w:szCs w:val="20"/>
              </w:rPr>
            </w:pPr>
          </w:p>
        </w:tc>
        <w:tc>
          <w:tcPr>
            <w:tcW w:w="1418" w:type="dxa"/>
            <w:vMerge w:val="continue"/>
            <w:tcBorders>
              <w:top w:val="single" w:color="000000" w:sz="4" w:space="0"/>
              <w:left w:val="single" w:color="000000" w:sz="4" w:space="0"/>
              <w:bottom w:val="single" w:color="000000" w:sz="4" w:space="0"/>
              <w:right w:val="nil"/>
            </w:tcBorders>
            <w:shd w:val="clear" w:color="auto" w:fill="FFFFFF"/>
            <w:noWrap/>
            <w:vAlign w:val="center"/>
          </w:tcPr>
          <w:p>
            <w:pPr>
              <w:jc w:val="center"/>
              <w:rPr>
                <w:rFonts w:ascii="宋体" w:hAnsi="宋体" w:cs="宋体"/>
                <w:color w:val="333333"/>
                <w:sz w:val="20"/>
                <w:szCs w:val="20"/>
              </w:rPr>
            </w:pP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预算资金到位率</w:t>
            </w:r>
          </w:p>
        </w:tc>
        <w:tc>
          <w:tcPr>
            <w:tcW w:w="11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0" w:type="dxa"/>
            <w:left w:w="108" w:type="dxa"/>
            <w:bottom w:w="0" w:type="dxa"/>
            <w:right w:w="108" w:type="dxa"/>
          </w:tblCellMar>
        </w:tblPrEx>
        <w:trPr>
          <w:trHeight w:val="446" w:hRule="atLeast"/>
        </w:trPr>
        <w:tc>
          <w:tcPr>
            <w:tcW w:w="181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333333"/>
                <w:sz w:val="20"/>
                <w:szCs w:val="20"/>
              </w:rPr>
            </w:pPr>
          </w:p>
        </w:tc>
        <w:tc>
          <w:tcPr>
            <w:tcW w:w="1418" w:type="dxa"/>
            <w:vMerge w:val="restart"/>
            <w:tcBorders>
              <w:top w:val="single" w:color="000000" w:sz="4" w:space="0"/>
              <w:left w:val="single" w:color="000000" w:sz="4" w:space="0"/>
              <w:bottom w:val="single" w:color="000000" w:sz="4" w:space="0"/>
              <w:right w:val="nil"/>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财务管理</w:t>
            </w: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财务管理制度健全性</w:t>
            </w:r>
          </w:p>
        </w:tc>
        <w:tc>
          <w:tcPr>
            <w:tcW w:w="11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健全</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0" w:type="dxa"/>
            <w:left w:w="108" w:type="dxa"/>
            <w:bottom w:w="0" w:type="dxa"/>
            <w:right w:w="108" w:type="dxa"/>
          </w:tblCellMar>
        </w:tblPrEx>
        <w:trPr>
          <w:trHeight w:val="446" w:hRule="atLeast"/>
        </w:trPr>
        <w:tc>
          <w:tcPr>
            <w:tcW w:w="181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333333"/>
                <w:sz w:val="20"/>
                <w:szCs w:val="20"/>
              </w:rPr>
            </w:pPr>
          </w:p>
        </w:tc>
        <w:tc>
          <w:tcPr>
            <w:tcW w:w="1418" w:type="dxa"/>
            <w:vMerge w:val="continue"/>
            <w:tcBorders>
              <w:top w:val="single" w:color="000000" w:sz="4" w:space="0"/>
              <w:left w:val="single" w:color="000000" w:sz="4" w:space="0"/>
              <w:bottom w:val="single" w:color="000000" w:sz="4" w:space="0"/>
              <w:right w:val="nil"/>
            </w:tcBorders>
            <w:shd w:val="clear" w:color="auto" w:fill="FFFFFF"/>
            <w:noWrap/>
            <w:vAlign w:val="center"/>
          </w:tcPr>
          <w:p>
            <w:pPr>
              <w:jc w:val="center"/>
              <w:rPr>
                <w:rFonts w:ascii="宋体" w:hAnsi="宋体" w:cs="宋体"/>
                <w:color w:val="333333"/>
                <w:sz w:val="20"/>
                <w:szCs w:val="20"/>
              </w:rPr>
            </w:pP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财务监控有效性</w:t>
            </w:r>
          </w:p>
        </w:tc>
        <w:tc>
          <w:tcPr>
            <w:tcW w:w="11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有效</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0" w:type="dxa"/>
            <w:left w:w="108" w:type="dxa"/>
            <w:bottom w:w="0" w:type="dxa"/>
            <w:right w:w="108" w:type="dxa"/>
          </w:tblCellMar>
        </w:tblPrEx>
        <w:trPr>
          <w:trHeight w:val="446" w:hRule="atLeast"/>
        </w:trPr>
        <w:tc>
          <w:tcPr>
            <w:tcW w:w="181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333333"/>
                <w:sz w:val="20"/>
                <w:szCs w:val="20"/>
              </w:rPr>
            </w:pPr>
          </w:p>
        </w:tc>
        <w:tc>
          <w:tcPr>
            <w:tcW w:w="1418" w:type="dxa"/>
            <w:vMerge w:val="continue"/>
            <w:tcBorders>
              <w:top w:val="single" w:color="000000" w:sz="4" w:space="0"/>
              <w:left w:val="single" w:color="000000" w:sz="4" w:space="0"/>
              <w:bottom w:val="single" w:color="000000" w:sz="4" w:space="0"/>
              <w:right w:val="nil"/>
            </w:tcBorders>
            <w:shd w:val="clear" w:color="auto" w:fill="FFFFFF"/>
            <w:noWrap/>
            <w:vAlign w:val="center"/>
          </w:tcPr>
          <w:p>
            <w:pPr>
              <w:jc w:val="center"/>
              <w:rPr>
                <w:rFonts w:ascii="宋体" w:hAnsi="宋体" w:cs="宋体"/>
                <w:color w:val="333333"/>
                <w:sz w:val="20"/>
                <w:szCs w:val="20"/>
              </w:rPr>
            </w:pP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资金使用规范性</w:t>
            </w:r>
          </w:p>
        </w:tc>
        <w:tc>
          <w:tcPr>
            <w:tcW w:w="11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0" w:type="dxa"/>
            <w:left w:w="108" w:type="dxa"/>
            <w:bottom w:w="0" w:type="dxa"/>
            <w:right w:w="108" w:type="dxa"/>
          </w:tblCellMar>
        </w:tblPrEx>
        <w:trPr>
          <w:trHeight w:val="446" w:hRule="atLeast"/>
        </w:trPr>
        <w:tc>
          <w:tcPr>
            <w:tcW w:w="181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333333"/>
                <w:sz w:val="20"/>
                <w:szCs w:val="20"/>
              </w:rPr>
            </w:pPr>
          </w:p>
        </w:tc>
        <w:tc>
          <w:tcPr>
            <w:tcW w:w="1418" w:type="dxa"/>
            <w:vMerge w:val="restart"/>
            <w:tcBorders>
              <w:top w:val="single" w:color="000000" w:sz="4" w:space="0"/>
              <w:left w:val="single" w:color="000000" w:sz="4" w:space="0"/>
              <w:bottom w:val="single" w:color="000000" w:sz="4" w:space="0"/>
              <w:right w:val="nil"/>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实施管理</w:t>
            </w: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供应商资质符合程度</w:t>
            </w:r>
          </w:p>
        </w:tc>
        <w:tc>
          <w:tcPr>
            <w:tcW w:w="11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符合</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0" w:type="dxa"/>
            <w:left w:w="108" w:type="dxa"/>
            <w:bottom w:w="0" w:type="dxa"/>
            <w:right w:w="108" w:type="dxa"/>
          </w:tblCellMar>
        </w:tblPrEx>
        <w:trPr>
          <w:trHeight w:val="446" w:hRule="atLeast"/>
        </w:trPr>
        <w:tc>
          <w:tcPr>
            <w:tcW w:w="181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333333"/>
                <w:sz w:val="20"/>
                <w:szCs w:val="20"/>
              </w:rPr>
            </w:pPr>
          </w:p>
        </w:tc>
        <w:tc>
          <w:tcPr>
            <w:tcW w:w="1418" w:type="dxa"/>
            <w:vMerge w:val="continue"/>
            <w:tcBorders>
              <w:top w:val="single" w:color="000000" w:sz="4" w:space="0"/>
              <w:left w:val="single" w:color="000000" w:sz="4" w:space="0"/>
              <w:bottom w:val="single" w:color="000000" w:sz="4" w:space="0"/>
              <w:right w:val="nil"/>
            </w:tcBorders>
            <w:shd w:val="clear" w:color="auto" w:fill="FFFFFF"/>
            <w:noWrap/>
            <w:vAlign w:val="center"/>
          </w:tcPr>
          <w:p>
            <w:pPr>
              <w:jc w:val="center"/>
              <w:rPr>
                <w:rFonts w:ascii="宋体" w:hAnsi="宋体" w:cs="宋体"/>
                <w:color w:val="333333"/>
                <w:sz w:val="20"/>
                <w:szCs w:val="20"/>
              </w:rPr>
            </w:pP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合同管理完备性</w:t>
            </w:r>
          </w:p>
        </w:tc>
        <w:tc>
          <w:tcPr>
            <w:tcW w:w="11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完备</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0" w:type="dxa"/>
            <w:left w:w="108" w:type="dxa"/>
            <w:bottom w:w="0" w:type="dxa"/>
            <w:right w:w="108" w:type="dxa"/>
          </w:tblCellMar>
        </w:tblPrEx>
        <w:trPr>
          <w:trHeight w:val="446" w:hRule="atLeast"/>
        </w:trPr>
        <w:tc>
          <w:tcPr>
            <w:tcW w:w="181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333333"/>
                <w:sz w:val="20"/>
                <w:szCs w:val="20"/>
              </w:rPr>
            </w:pPr>
          </w:p>
        </w:tc>
        <w:tc>
          <w:tcPr>
            <w:tcW w:w="1418" w:type="dxa"/>
            <w:vMerge w:val="continue"/>
            <w:tcBorders>
              <w:top w:val="single" w:color="000000" w:sz="4" w:space="0"/>
              <w:left w:val="single" w:color="000000" w:sz="4" w:space="0"/>
              <w:bottom w:val="single" w:color="000000" w:sz="4" w:space="0"/>
              <w:right w:val="nil"/>
            </w:tcBorders>
            <w:shd w:val="clear" w:color="auto" w:fill="FFFFFF"/>
            <w:noWrap/>
            <w:vAlign w:val="center"/>
          </w:tcPr>
          <w:p>
            <w:pPr>
              <w:jc w:val="center"/>
              <w:rPr>
                <w:rFonts w:ascii="宋体" w:hAnsi="宋体" w:cs="宋体"/>
                <w:color w:val="333333"/>
                <w:sz w:val="20"/>
                <w:szCs w:val="20"/>
              </w:rPr>
            </w:pP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监理规范性</w:t>
            </w:r>
          </w:p>
        </w:tc>
        <w:tc>
          <w:tcPr>
            <w:tcW w:w="11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0" w:type="dxa"/>
            <w:left w:w="108" w:type="dxa"/>
            <w:bottom w:w="0" w:type="dxa"/>
            <w:right w:w="108" w:type="dxa"/>
          </w:tblCellMar>
        </w:tblPrEx>
        <w:trPr>
          <w:trHeight w:val="446" w:hRule="atLeast"/>
        </w:trPr>
        <w:tc>
          <w:tcPr>
            <w:tcW w:w="181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333333"/>
                <w:sz w:val="20"/>
                <w:szCs w:val="20"/>
              </w:rPr>
            </w:pPr>
          </w:p>
        </w:tc>
        <w:tc>
          <w:tcPr>
            <w:tcW w:w="1418" w:type="dxa"/>
            <w:vMerge w:val="continue"/>
            <w:tcBorders>
              <w:top w:val="single" w:color="000000" w:sz="4" w:space="0"/>
              <w:left w:val="single" w:color="000000" w:sz="4" w:space="0"/>
              <w:bottom w:val="single" w:color="000000" w:sz="4" w:space="0"/>
              <w:right w:val="nil"/>
            </w:tcBorders>
            <w:shd w:val="clear" w:color="auto" w:fill="FFFFFF"/>
            <w:noWrap/>
            <w:vAlign w:val="center"/>
          </w:tcPr>
          <w:p>
            <w:pPr>
              <w:jc w:val="center"/>
              <w:rPr>
                <w:rFonts w:ascii="宋体" w:hAnsi="宋体" w:cs="宋体"/>
                <w:color w:val="333333"/>
                <w:sz w:val="20"/>
                <w:szCs w:val="20"/>
              </w:rPr>
            </w:pP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系统运维规范性</w:t>
            </w:r>
          </w:p>
        </w:tc>
        <w:tc>
          <w:tcPr>
            <w:tcW w:w="11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0" w:type="dxa"/>
            <w:left w:w="108" w:type="dxa"/>
            <w:bottom w:w="0" w:type="dxa"/>
            <w:right w:w="108" w:type="dxa"/>
          </w:tblCellMar>
        </w:tblPrEx>
        <w:trPr>
          <w:trHeight w:val="446" w:hRule="atLeast"/>
        </w:trPr>
        <w:tc>
          <w:tcPr>
            <w:tcW w:w="181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333333"/>
                <w:sz w:val="20"/>
                <w:szCs w:val="20"/>
              </w:rPr>
            </w:pPr>
          </w:p>
        </w:tc>
        <w:tc>
          <w:tcPr>
            <w:tcW w:w="1418" w:type="dxa"/>
            <w:vMerge w:val="continue"/>
            <w:tcBorders>
              <w:top w:val="single" w:color="000000" w:sz="4" w:space="0"/>
              <w:left w:val="single" w:color="000000" w:sz="4" w:space="0"/>
              <w:bottom w:val="single" w:color="000000" w:sz="4" w:space="0"/>
              <w:right w:val="nil"/>
            </w:tcBorders>
            <w:shd w:val="clear" w:color="auto" w:fill="FFFFFF"/>
            <w:noWrap/>
            <w:vAlign w:val="center"/>
          </w:tcPr>
          <w:p>
            <w:pPr>
              <w:jc w:val="center"/>
              <w:rPr>
                <w:rFonts w:ascii="宋体" w:hAnsi="宋体" w:cs="宋体"/>
                <w:color w:val="333333"/>
                <w:sz w:val="20"/>
                <w:szCs w:val="20"/>
              </w:rPr>
            </w:pP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项目管理制度健全性</w:t>
            </w:r>
          </w:p>
        </w:tc>
        <w:tc>
          <w:tcPr>
            <w:tcW w:w="11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健全</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0" w:type="dxa"/>
            <w:left w:w="108" w:type="dxa"/>
            <w:bottom w:w="0" w:type="dxa"/>
            <w:right w:w="108" w:type="dxa"/>
          </w:tblCellMar>
        </w:tblPrEx>
        <w:trPr>
          <w:trHeight w:val="446" w:hRule="atLeast"/>
        </w:trPr>
        <w:tc>
          <w:tcPr>
            <w:tcW w:w="181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333333"/>
                <w:sz w:val="20"/>
                <w:szCs w:val="20"/>
              </w:rPr>
            </w:pPr>
          </w:p>
        </w:tc>
        <w:tc>
          <w:tcPr>
            <w:tcW w:w="1418" w:type="dxa"/>
            <w:vMerge w:val="continue"/>
            <w:tcBorders>
              <w:top w:val="single" w:color="000000" w:sz="4" w:space="0"/>
              <w:left w:val="single" w:color="000000" w:sz="4" w:space="0"/>
              <w:bottom w:val="single" w:color="000000" w:sz="4" w:space="0"/>
              <w:right w:val="nil"/>
            </w:tcBorders>
            <w:shd w:val="clear" w:color="auto" w:fill="FFFFFF"/>
            <w:noWrap/>
            <w:vAlign w:val="center"/>
          </w:tcPr>
          <w:p>
            <w:pPr>
              <w:jc w:val="center"/>
              <w:rPr>
                <w:rFonts w:ascii="宋体" w:hAnsi="宋体" w:cs="宋体"/>
                <w:color w:val="333333"/>
                <w:sz w:val="20"/>
                <w:szCs w:val="20"/>
              </w:rPr>
            </w:pP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项目验收规范性</w:t>
            </w:r>
          </w:p>
        </w:tc>
        <w:tc>
          <w:tcPr>
            <w:tcW w:w="11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0" w:type="dxa"/>
            <w:left w:w="108" w:type="dxa"/>
            <w:bottom w:w="0" w:type="dxa"/>
            <w:right w:w="108" w:type="dxa"/>
          </w:tblCellMar>
        </w:tblPrEx>
        <w:trPr>
          <w:trHeight w:val="446" w:hRule="atLeast"/>
        </w:trPr>
        <w:tc>
          <w:tcPr>
            <w:tcW w:w="181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333333"/>
                <w:sz w:val="20"/>
                <w:szCs w:val="20"/>
              </w:rPr>
            </w:pPr>
          </w:p>
        </w:tc>
        <w:tc>
          <w:tcPr>
            <w:tcW w:w="1418" w:type="dxa"/>
            <w:vMerge w:val="continue"/>
            <w:tcBorders>
              <w:top w:val="single" w:color="000000" w:sz="4" w:space="0"/>
              <w:left w:val="single" w:color="000000" w:sz="4" w:space="0"/>
              <w:bottom w:val="single" w:color="000000" w:sz="4" w:space="0"/>
              <w:right w:val="nil"/>
            </w:tcBorders>
            <w:shd w:val="clear" w:color="auto" w:fill="FFFFFF"/>
            <w:noWrap/>
            <w:vAlign w:val="center"/>
          </w:tcPr>
          <w:p>
            <w:pPr>
              <w:jc w:val="center"/>
              <w:rPr>
                <w:rFonts w:ascii="宋体" w:hAnsi="宋体" w:cs="宋体"/>
                <w:color w:val="333333"/>
                <w:sz w:val="20"/>
                <w:szCs w:val="20"/>
              </w:rPr>
            </w:pPr>
          </w:p>
        </w:tc>
        <w:tc>
          <w:tcPr>
            <w:tcW w:w="21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政府采购规范性</w:t>
            </w:r>
          </w:p>
        </w:tc>
        <w:tc>
          <w:tcPr>
            <w:tcW w:w="11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规范</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0" w:type="dxa"/>
            <w:left w:w="108" w:type="dxa"/>
            <w:bottom w:w="0" w:type="dxa"/>
            <w:right w:w="108" w:type="dxa"/>
          </w:tblCellMar>
        </w:tblPrEx>
        <w:trPr>
          <w:trHeight w:val="446" w:hRule="atLeast"/>
        </w:trPr>
        <w:tc>
          <w:tcPr>
            <w:tcW w:w="1819" w:type="dxa"/>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产出指标</w:t>
            </w:r>
          </w:p>
        </w:tc>
        <w:tc>
          <w:tcPr>
            <w:tcW w:w="1418" w:type="dxa"/>
            <w:tcBorders>
              <w:top w:val="single" w:color="000000" w:sz="4" w:space="0"/>
              <w:left w:val="single" w:color="000000" w:sz="4" w:space="0"/>
              <w:bottom w:val="single" w:color="000000" w:sz="4" w:space="0"/>
              <w:right w:val="nil"/>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数量指标</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支付项目</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0" w:type="dxa"/>
            <w:left w:w="108" w:type="dxa"/>
            <w:bottom w:w="0" w:type="dxa"/>
            <w:right w:w="108" w:type="dxa"/>
          </w:tblCellMar>
        </w:tblPrEx>
        <w:trPr>
          <w:trHeight w:val="446" w:hRule="atLeast"/>
        </w:trPr>
        <w:tc>
          <w:tcPr>
            <w:tcW w:w="181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333333"/>
                <w:sz w:val="20"/>
                <w:szCs w:val="20"/>
              </w:rPr>
            </w:pPr>
          </w:p>
        </w:tc>
        <w:tc>
          <w:tcPr>
            <w:tcW w:w="1418" w:type="dxa"/>
            <w:tcBorders>
              <w:top w:val="single" w:color="000000" w:sz="4" w:space="0"/>
              <w:left w:val="single" w:color="000000" w:sz="4" w:space="0"/>
              <w:bottom w:val="single" w:color="000000" w:sz="4" w:space="0"/>
              <w:right w:val="nil"/>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质量指标</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质量可控</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可控</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0" w:type="dxa"/>
            <w:left w:w="108" w:type="dxa"/>
            <w:bottom w:w="0" w:type="dxa"/>
            <w:right w:w="108" w:type="dxa"/>
          </w:tblCellMar>
        </w:tblPrEx>
        <w:trPr>
          <w:trHeight w:val="446" w:hRule="atLeast"/>
        </w:trPr>
        <w:tc>
          <w:tcPr>
            <w:tcW w:w="181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333333"/>
                <w:sz w:val="20"/>
                <w:szCs w:val="20"/>
              </w:rPr>
            </w:pPr>
          </w:p>
        </w:tc>
        <w:tc>
          <w:tcPr>
            <w:tcW w:w="1418" w:type="dxa"/>
            <w:tcBorders>
              <w:top w:val="single" w:color="000000" w:sz="4" w:space="0"/>
              <w:left w:val="single" w:color="000000" w:sz="4" w:space="0"/>
              <w:bottom w:val="single" w:color="000000" w:sz="4" w:space="0"/>
              <w:right w:val="nil"/>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时效指标</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支付及时性</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及时</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0" w:type="dxa"/>
            <w:left w:w="108" w:type="dxa"/>
            <w:bottom w:w="0" w:type="dxa"/>
            <w:right w:w="108" w:type="dxa"/>
          </w:tblCellMar>
        </w:tblPrEx>
        <w:trPr>
          <w:trHeight w:val="446" w:hRule="atLeast"/>
        </w:trPr>
        <w:tc>
          <w:tcPr>
            <w:tcW w:w="1819" w:type="dxa"/>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333333"/>
                <w:sz w:val="20"/>
                <w:szCs w:val="20"/>
              </w:rPr>
            </w:pPr>
          </w:p>
        </w:tc>
        <w:tc>
          <w:tcPr>
            <w:tcW w:w="1418" w:type="dxa"/>
            <w:tcBorders>
              <w:top w:val="single" w:color="000000" w:sz="4" w:space="0"/>
              <w:left w:val="single" w:color="000000" w:sz="4" w:space="0"/>
              <w:bottom w:val="single" w:color="000000" w:sz="4" w:space="0"/>
              <w:right w:val="nil"/>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成本指标</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成本可控性</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可控</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0" w:type="dxa"/>
            <w:left w:w="108" w:type="dxa"/>
            <w:bottom w:w="0" w:type="dxa"/>
            <w:right w:w="108" w:type="dxa"/>
          </w:tblCellMar>
        </w:tblPrEx>
        <w:trPr>
          <w:trHeight w:val="446" w:hRule="atLeast"/>
        </w:trPr>
        <w:tc>
          <w:tcPr>
            <w:tcW w:w="18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效益指标</w:t>
            </w:r>
          </w:p>
        </w:tc>
        <w:tc>
          <w:tcPr>
            <w:tcW w:w="1418" w:type="dxa"/>
            <w:tcBorders>
              <w:top w:val="single" w:color="000000" w:sz="4" w:space="0"/>
              <w:left w:val="single" w:color="000000" w:sz="4" w:space="0"/>
              <w:bottom w:val="single" w:color="000000" w:sz="4" w:space="0"/>
              <w:right w:val="nil"/>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经济效益指标</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完成尾款支付</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完成</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r>
        <w:tblPrEx>
          <w:tblCellMar>
            <w:top w:w="0" w:type="dxa"/>
            <w:left w:w="108" w:type="dxa"/>
            <w:bottom w:w="0" w:type="dxa"/>
            <w:right w:w="108" w:type="dxa"/>
          </w:tblCellMar>
        </w:tblPrEx>
        <w:trPr>
          <w:trHeight w:val="456" w:hRule="atLeast"/>
        </w:trPr>
        <w:tc>
          <w:tcPr>
            <w:tcW w:w="18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满意度指标</w:t>
            </w:r>
          </w:p>
        </w:tc>
        <w:tc>
          <w:tcPr>
            <w:tcW w:w="1418" w:type="dxa"/>
            <w:tcBorders>
              <w:top w:val="single" w:color="000000" w:sz="4" w:space="0"/>
              <w:left w:val="single" w:color="000000" w:sz="4" w:space="0"/>
              <w:bottom w:val="single" w:color="000000" w:sz="4" w:space="0"/>
              <w:right w:val="nil"/>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满意度指标</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社会满意度</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&gt;=95%</w:t>
            </w:r>
          </w:p>
        </w:tc>
        <w:tc>
          <w:tcPr>
            <w:tcW w:w="12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c>
          <w:tcPr>
            <w:tcW w:w="171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333333"/>
                <w:sz w:val="20"/>
                <w:szCs w:val="20"/>
              </w:rPr>
            </w:pPr>
            <w:r>
              <w:rPr>
                <w:rFonts w:hint="eastAsia" w:ascii="宋体" w:hAnsi="宋体" w:cs="宋体"/>
                <w:color w:val="333333"/>
                <w:kern w:val="0"/>
                <w:sz w:val="20"/>
                <w:szCs w:val="20"/>
                <w:lang w:bidi="ar"/>
              </w:rPr>
              <w:t>100%</w:t>
            </w:r>
          </w:p>
        </w:tc>
      </w:tr>
    </w:tbl>
    <w:p>
      <w:pPr>
        <w:rPr>
          <w:rFonts w:ascii="黑体" w:hAnsi="黑体" w:eastAsia="黑体"/>
          <w:sz w:val="44"/>
          <w:szCs w:val="44"/>
        </w:rPr>
      </w:pPr>
    </w:p>
    <w:p>
      <w:pPr>
        <w:pStyle w:val="2"/>
        <w:rPr>
          <w:rFonts w:ascii="黑体" w:hAnsi="黑体" w:eastAsia="黑体"/>
          <w:sz w:val="44"/>
          <w:szCs w:val="44"/>
        </w:rPr>
      </w:pPr>
    </w:p>
    <w:p/>
    <w:p>
      <w:pPr>
        <w:tabs>
          <w:tab w:val="left" w:pos="1440"/>
        </w:tabs>
        <w:spacing w:line="560" w:lineRule="exact"/>
        <w:ind w:firstLine="2640" w:firstLineChars="600"/>
        <w:rPr>
          <w:rFonts w:ascii="方正小标宋简体" w:hAnsi="宋体" w:eastAsia="方正小标宋简体"/>
          <w:color w:val="000000"/>
          <w:kern w:val="0"/>
          <w:sz w:val="44"/>
          <w:szCs w:val="44"/>
        </w:rPr>
      </w:pPr>
      <w:r>
        <w:rPr>
          <w:rFonts w:hint="eastAsia" w:ascii="方正小标宋简体" w:hAnsi="宋体" w:eastAsia="方正小标宋简体"/>
          <w:color w:val="000000"/>
          <w:kern w:val="0"/>
          <w:sz w:val="44"/>
          <w:szCs w:val="44"/>
        </w:rPr>
        <w:t>乐山职业技术学院</w:t>
      </w:r>
    </w:p>
    <w:p>
      <w:pPr>
        <w:tabs>
          <w:tab w:val="left" w:pos="1440"/>
        </w:tabs>
        <w:spacing w:line="560" w:lineRule="exact"/>
        <w:ind w:firstLine="440" w:firstLineChars="100"/>
        <w:rPr>
          <w:rFonts w:ascii="仿宋_GB2312" w:hAnsi="宋体" w:eastAsia="仿宋_GB2312"/>
          <w:sz w:val="32"/>
          <w:szCs w:val="32"/>
        </w:rPr>
      </w:pPr>
      <w:r>
        <w:rPr>
          <w:rFonts w:hint="eastAsia" w:ascii="方正小标宋简体" w:hAnsi="宋体" w:eastAsia="方正小标宋简体"/>
          <w:color w:val="000000"/>
          <w:kern w:val="0"/>
          <w:sz w:val="44"/>
          <w:szCs w:val="44"/>
        </w:rPr>
        <w:t>关于2021年</w:t>
      </w:r>
      <w:r>
        <w:rPr>
          <w:rFonts w:hint="eastAsia" w:ascii="方正小标宋简体" w:hAnsi="宋体" w:eastAsia="方正小标宋简体"/>
          <w:sz w:val="44"/>
          <w:szCs w:val="44"/>
        </w:rPr>
        <w:t>重点项目支出绩效自评报告</w:t>
      </w:r>
    </w:p>
    <w:p>
      <w:pPr>
        <w:pStyle w:val="42"/>
        <w:spacing w:line="560" w:lineRule="exact"/>
        <w:jc w:val="center"/>
        <w:rPr>
          <w:rFonts w:ascii="黑体" w:hAnsi="宋体" w:eastAsia="黑体"/>
          <w:lang w:val="en-US"/>
        </w:rPr>
      </w:pPr>
      <w:r>
        <w:rPr>
          <w:rFonts w:hint="eastAsia" w:ascii="黑体" w:hAnsi="宋体" w:eastAsia="黑体"/>
          <w:lang w:val="en-US"/>
        </w:rPr>
        <w:t xml:space="preserve">           </w:t>
      </w:r>
    </w:p>
    <w:p>
      <w:pPr>
        <w:pStyle w:val="42"/>
        <w:spacing w:line="560" w:lineRule="exact"/>
        <w:jc w:val="center"/>
        <w:rPr>
          <w:rFonts w:ascii="方正小标宋简体" w:hAnsi="宋体" w:eastAsia="方正小标宋简体"/>
          <w:sz w:val="44"/>
          <w:szCs w:val="44"/>
          <w:lang w:val="en-US"/>
        </w:rPr>
      </w:pPr>
      <w:r>
        <w:rPr>
          <w:rFonts w:hint="eastAsia" w:ascii="方正小标宋简体" w:hAnsi="宋体" w:eastAsia="方正小标宋简体"/>
          <w:sz w:val="44"/>
          <w:szCs w:val="44"/>
          <w:lang w:val="en-US"/>
        </w:rPr>
        <w:t>专业建设及科研经费项目</w:t>
      </w:r>
    </w:p>
    <w:p>
      <w:pPr>
        <w:pStyle w:val="42"/>
        <w:spacing w:line="560" w:lineRule="exact"/>
        <w:jc w:val="center"/>
        <w:rPr>
          <w:rFonts w:ascii="方正小标宋简体" w:hAnsi="宋体" w:eastAsia="方正小标宋简体"/>
          <w:sz w:val="44"/>
          <w:szCs w:val="44"/>
          <w:lang w:val="en-US"/>
        </w:rPr>
      </w:pPr>
    </w:p>
    <w:p>
      <w:pPr>
        <w:spacing w:line="360" w:lineRule="auto"/>
        <w:ind w:firstLine="643" w:firstLineChars="200"/>
        <w:rPr>
          <w:rFonts w:ascii="仿宋" w:hAnsi="仿宋" w:eastAsia="仿宋" w:cs="仿宋_GB2312"/>
          <w:b/>
          <w:bCs/>
          <w:sz w:val="32"/>
          <w:szCs w:val="32"/>
          <w:lang w:val="zh-CN"/>
        </w:rPr>
      </w:pPr>
      <w:r>
        <w:rPr>
          <w:rFonts w:hint="eastAsia" w:ascii="仿宋" w:hAnsi="仿宋" w:eastAsia="仿宋" w:cs="仿宋_GB2312"/>
          <w:b/>
          <w:bCs/>
          <w:sz w:val="32"/>
          <w:szCs w:val="32"/>
        </w:rPr>
        <w:t>一、</w:t>
      </w:r>
      <w:r>
        <w:rPr>
          <w:rFonts w:hint="eastAsia" w:ascii="仿宋" w:hAnsi="仿宋" w:eastAsia="仿宋" w:cs="仿宋_GB2312"/>
          <w:b/>
          <w:bCs/>
          <w:sz w:val="32"/>
          <w:szCs w:val="32"/>
          <w:lang w:val="zh-CN"/>
        </w:rPr>
        <w:t>项目概况</w:t>
      </w:r>
    </w:p>
    <w:p>
      <w:pPr>
        <w:spacing w:line="360" w:lineRule="auto"/>
        <w:ind w:firstLine="643" w:firstLineChars="200"/>
        <w:rPr>
          <w:rFonts w:ascii="仿宋" w:hAnsi="仿宋" w:eastAsia="仿宋" w:cs="仿宋_GB2312"/>
          <w:b/>
          <w:bCs/>
          <w:sz w:val="32"/>
          <w:szCs w:val="32"/>
        </w:rPr>
      </w:pPr>
      <w:r>
        <w:rPr>
          <w:rFonts w:hint="eastAsia" w:ascii="仿宋" w:hAnsi="仿宋" w:eastAsia="仿宋" w:cs="仿宋_GB2312"/>
          <w:b/>
          <w:bCs/>
          <w:sz w:val="32"/>
          <w:szCs w:val="32"/>
          <w:lang w:val="zh-CN"/>
        </w:rPr>
        <w:t>（一）</w:t>
      </w:r>
      <w:r>
        <w:rPr>
          <w:rFonts w:hint="eastAsia" w:ascii="仿宋" w:hAnsi="仿宋" w:eastAsia="仿宋" w:cs="仿宋_GB2312"/>
          <w:b/>
          <w:bCs/>
          <w:sz w:val="32"/>
          <w:szCs w:val="32"/>
        </w:rPr>
        <w:t>项目资金申报及批复情况</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根据年度工作任务安排，将项目资金列入部门年初预算，按照预算编制流程上报市财政，经批准后通过乐山市财政局《关于批复2021年市级预算的通知》（乐市财政预</w:t>
      </w:r>
      <w:r>
        <w:rPr>
          <w:rFonts w:hint="eastAsia" w:ascii="仿宋" w:hAnsi="仿宋" w:eastAsia="仿宋" w:cs="仿宋_GB2312"/>
          <w:sz w:val="32"/>
          <w:szCs w:val="32"/>
          <w:lang w:val="zh-CN"/>
        </w:rPr>
        <w:t>〔</w:t>
      </w:r>
      <w:r>
        <w:rPr>
          <w:rFonts w:hint="eastAsia" w:ascii="仿宋" w:hAnsi="仿宋" w:eastAsia="仿宋" w:cs="仿宋_GB2312"/>
          <w:sz w:val="32"/>
          <w:szCs w:val="32"/>
        </w:rPr>
        <w:t>2021</w:t>
      </w:r>
      <w:r>
        <w:rPr>
          <w:rFonts w:hint="eastAsia" w:ascii="仿宋" w:hAnsi="仿宋" w:eastAsia="仿宋" w:cs="仿宋_GB2312"/>
          <w:sz w:val="32"/>
          <w:szCs w:val="32"/>
          <w:lang w:val="zh-CN"/>
        </w:rPr>
        <w:t>〕</w:t>
      </w:r>
      <w:r>
        <w:rPr>
          <w:rFonts w:hint="eastAsia" w:ascii="仿宋" w:hAnsi="仿宋" w:eastAsia="仿宋" w:cs="仿宋_GB2312"/>
          <w:sz w:val="32"/>
          <w:szCs w:val="32"/>
        </w:rPr>
        <w:t>4号）下达我院。</w:t>
      </w:r>
    </w:p>
    <w:p>
      <w:pPr>
        <w:spacing w:line="360" w:lineRule="auto"/>
        <w:ind w:firstLine="643" w:firstLineChars="200"/>
        <w:rPr>
          <w:rFonts w:ascii="仿宋" w:hAnsi="仿宋" w:eastAsia="仿宋" w:cs="仿宋_GB2312"/>
          <w:b/>
          <w:bCs/>
          <w:sz w:val="32"/>
          <w:szCs w:val="32"/>
          <w:lang w:val="zh-CN"/>
        </w:rPr>
      </w:pPr>
      <w:r>
        <w:rPr>
          <w:rFonts w:hint="eastAsia" w:ascii="仿宋" w:hAnsi="仿宋" w:eastAsia="仿宋" w:cs="仿宋_GB2312"/>
          <w:b/>
          <w:bCs/>
          <w:sz w:val="32"/>
          <w:szCs w:val="32"/>
          <w:lang w:val="zh-CN"/>
        </w:rPr>
        <w:t>（二）项目绩效目标。</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项目按年初预算编制规则，设定了数量指标、质量指标、效益指标和满意度指标。</w:t>
      </w:r>
    </w:p>
    <w:p>
      <w:pPr>
        <w:spacing w:line="360" w:lineRule="auto"/>
        <w:ind w:firstLine="643" w:firstLineChars="200"/>
        <w:rPr>
          <w:rFonts w:ascii="仿宋" w:hAnsi="仿宋" w:eastAsia="仿宋" w:cs="仿宋_GB2312"/>
          <w:b/>
          <w:bCs/>
          <w:sz w:val="32"/>
          <w:szCs w:val="32"/>
          <w:lang w:val="zh-CN"/>
        </w:rPr>
      </w:pPr>
      <w:r>
        <w:rPr>
          <w:rFonts w:hint="eastAsia" w:ascii="仿宋" w:hAnsi="仿宋" w:eastAsia="仿宋" w:cs="仿宋_GB2312"/>
          <w:b/>
          <w:bCs/>
          <w:sz w:val="32"/>
          <w:szCs w:val="32"/>
          <w:lang w:val="zh-CN"/>
        </w:rPr>
        <w:t>（三）项目资金申报相符性。</w:t>
      </w:r>
    </w:p>
    <w:p>
      <w:pPr>
        <w:adjustRightInd w:val="0"/>
        <w:snapToGrid w:val="0"/>
        <w:spacing w:line="560" w:lineRule="exact"/>
        <w:ind w:left="640"/>
        <w:rPr>
          <w:rFonts w:ascii="仿宋" w:hAnsi="仿宋" w:eastAsia="仿宋" w:cs="仿宋_GB2312"/>
          <w:sz w:val="32"/>
          <w:szCs w:val="32"/>
        </w:rPr>
      </w:pPr>
      <w:r>
        <w:rPr>
          <w:rFonts w:hint="eastAsia" w:ascii="楷体_GB2312" w:hAnsi="宋体" w:eastAsia="楷体_GB2312"/>
          <w:b/>
        </w:rPr>
        <w:t xml:space="preserve"> </w:t>
      </w:r>
      <w:r>
        <w:rPr>
          <w:rFonts w:hint="eastAsia" w:ascii="仿宋" w:hAnsi="仿宋" w:eastAsia="仿宋" w:cs="仿宋_GB2312"/>
          <w:sz w:val="32"/>
          <w:szCs w:val="32"/>
        </w:rPr>
        <w:t>资金申报与实际相符。</w:t>
      </w:r>
    </w:p>
    <w:p>
      <w:pPr>
        <w:spacing w:line="360" w:lineRule="auto"/>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二、</w:t>
      </w:r>
      <w:r>
        <w:rPr>
          <w:rFonts w:hint="eastAsia" w:ascii="仿宋" w:hAnsi="仿宋" w:eastAsia="仿宋" w:cs="仿宋_GB2312"/>
          <w:b/>
          <w:bCs/>
          <w:sz w:val="32"/>
          <w:szCs w:val="32"/>
          <w:lang w:val="zh-CN"/>
        </w:rPr>
        <w:t>项目实施及管理情况</w:t>
      </w:r>
    </w:p>
    <w:p>
      <w:pPr>
        <w:spacing w:line="360" w:lineRule="auto"/>
        <w:ind w:firstLine="643" w:firstLineChars="200"/>
        <w:rPr>
          <w:rFonts w:ascii="仿宋" w:hAnsi="仿宋" w:eastAsia="仿宋" w:cs="仿宋_GB2312"/>
          <w:b/>
          <w:bCs/>
          <w:sz w:val="32"/>
          <w:szCs w:val="32"/>
          <w:lang w:val="zh-CN"/>
        </w:rPr>
      </w:pPr>
      <w:r>
        <w:rPr>
          <w:rFonts w:hint="eastAsia" w:ascii="仿宋" w:hAnsi="仿宋" w:eastAsia="仿宋" w:cs="仿宋_GB2312"/>
          <w:b/>
          <w:bCs/>
          <w:sz w:val="32"/>
          <w:szCs w:val="32"/>
          <w:lang w:val="zh-CN"/>
        </w:rPr>
        <w:t>（一）资金计划、到位及使用情况。</w:t>
      </w:r>
    </w:p>
    <w:p>
      <w:pPr>
        <w:spacing w:line="360" w:lineRule="auto"/>
        <w:ind w:firstLine="643" w:firstLineChars="200"/>
        <w:rPr>
          <w:rFonts w:ascii="仿宋" w:hAnsi="仿宋" w:eastAsia="仿宋" w:cs="仿宋_GB2312"/>
          <w:b/>
          <w:bCs/>
          <w:sz w:val="32"/>
          <w:szCs w:val="32"/>
          <w:lang w:val="zh-CN"/>
        </w:rPr>
      </w:pPr>
      <w:r>
        <w:rPr>
          <w:rFonts w:hint="eastAsia" w:ascii="仿宋" w:hAnsi="仿宋" w:eastAsia="仿宋" w:cs="仿宋_GB2312"/>
          <w:b/>
          <w:bCs/>
          <w:sz w:val="32"/>
          <w:szCs w:val="32"/>
          <w:lang w:val="zh-CN"/>
        </w:rPr>
        <w:t>1．资金计划及到位。</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下达预算857万元，资金支付及时、规范。2021年实际支付827万元，结转资金30万元，预算执行率96%。</w:t>
      </w:r>
    </w:p>
    <w:p>
      <w:pPr>
        <w:spacing w:line="360" w:lineRule="auto"/>
        <w:ind w:firstLine="643" w:firstLineChars="200"/>
        <w:rPr>
          <w:rFonts w:ascii="仿宋" w:hAnsi="仿宋" w:eastAsia="仿宋" w:cs="仿宋_GB2312"/>
          <w:b/>
          <w:bCs/>
          <w:sz w:val="32"/>
          <w:szCs w:val="32"/>
          <w:lang w:val="zh-CN"/>
        </w:rPr>
      </w:pPr>
      <w:r>
        <w:rPr>
          <w:rFonts w:hint="eastAsia" w:ascii="仿宋" w:hAnsi="仿宋" w:eastAsia="仿宋" w:cs="仿宋_GB2312"/>
          <w:b/>
          <w:bCs/>
          <w:sz w:val="32"/>
          <w:szCs w:val="32"/>
        </w:rPr>
        <w:t>2.</w:t>
      </w:r>
      <w:r>
        <w:rPr>
          <w:rFonts w:hint="eastAsia" w:ascii="仿宋" w:hAnsi="仿宋" w:eastAsia="仿宋" w:cs="仿宋_GB2312"/>
          <w:b/>
          <w:bCs/>
          <w:sz w:val="32"/>
          <w:szCs w:val="32"/>
          <w:lang w:val="zh-CN"/>
        </w:rPr>
        <w:t>资金使用。</w:t>
      </w:r>
    </w:p>
    <w:p>
      <w:pPr>
        <w:adjustRightInd w:val="0"/>
        <w:snapToGrid w:val="0"/>
        <w:spacing w:line="560" w:lineRule="exact"/>
        <w:rPr>
          <w:rFonts w:ascii="仿宋" w:hAnsi="仿宋" w:eastAsia="仿宋" w:cs="仿宋_GB2312"/>
          <w:sz w:val="32"/>
          <w:szCs w:val="32"/>
          <w:lang w:val="zh-CN"/>
        </w:rPr>
      </w:pPr>
      <w:r>
        <w:rPr>
          <w:rFonts w:hint="eastAsia" w:ascii="仿宋_GB2312" w:hAnsi="宋体"/>
        </w:rPr>
        <w:t xml:space="preserve">     </w:t>
      </w:r>
      <w:r>
        <w:rPr>
          <w:rFonts w:hint="eastAsia" w:ascii="仿宋" w:hAnsi="仿宋" w:eastAsia="仿宋" w:cs="仿宋_GB2312"/>
          <w:sz w:val="32"/>
          <w:szCs w:val="32"/>
        </w:rPr>
        <w:t>项目资金用于专业建设，课题研究费用等，支付依据合规合法，支付进度合理，与预算相符。</w:t>
      </w:r>
    </w:p>
    <w:p>
      <w:pPr>
        <w:spacing w:line="360" w:lineRule="auto"/>
        <w:ind w:left="420" w:leftChars="200"/>
        <w:rPr>
          <w:rFonts w:ascii="仿宋" w:hAnsi="仿宋" w:eastAsia="仿宋" w:cs="仿宋_GB2312"/>
          <w:b/>
          <w:bCs/>
          <w:sz w:val="32"/>
          <w:szCs w:val="32"/>
          <w:lang w:val="zh-CN"/>
        </w:rPr>
      </w:pPr>
      <w:r>
        <w:rPr>
          <w:rFonts w:hint="eastAsia" w:ascii="仿宋" w:hAnsi="仿宋" w:eastAsia="仿宋" w:cs="仿宋_GB2312"/>
          <w:b/>
          <w:bCs/>
          <w:sz w:val="32"/>
          <w:szCs w:val="32"/>
          <w:lang w:val="zh-CN"/>
        </w:rPr>
        <w:t>（</w:t>
      </w:r>
      <w:r>
        <w:rPr>
          <w:rFonts w:hint="eastAsia" w:ascii="仿宋" w:hAnsi="仿宋" w:eastAsia="仿宋" w:cs="仿宋_GB2312"/>
          <w:b/>
          <w:bCs/>
          <w:sz w:val="32"/>
          <w:szCs w:val="32"/>
        </w:rPr>
        <w:t>二）</w:t>
      </w:r>
      <w:r>
        <w:rPr>
          <w:rFonts w:hint="eastAsia" w:ascii="仿宋" w:hAnsi="仿宋" w:eastAsia="仿宋" w:cs="仿宋_GB2312"/>
          <w:b/>
          <w:bCs/>
          <w:sz w:val="32"/>
          <w:szCs w:val="32"/>
          <w:lang w:val="zh-CN"/>
        </w:rPr>
        <w:t>项目财务管理情况。</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1.建立资金管理机构。</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学院计划财务处为资金管理机构。</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2.明确资金使用原则。</w:t>
      </w:r>
    </w:p>
    <w:p>
      <w:pPr>
        <w:adjustRightInd w:val="0"/>
        <w:snapToGrid w:val="0"/>
        <w:spacing w:line="560" w:lineRule="exact"/>
        <w:ind w:firstLine="640" w:firstLineChars="200"/>
      </w:pPr>
      <w:r>
        <w:rPr>
          <w:rFonts w:hint="eastAsia" w:ascii="仿宋" w:hAnsi="仿宋" w:eastAsia="仿宋" w:cs="仿宋_GB2312"/>
          <w:sz w:val="32"/>
          <w:szCs w:val="32"/>
        </w:rPr>
        <w:t>严格按照预算批复和签订协议办理资金支付，支付流程</w:t>
      </w:r>
    </w:p>
    <w:p>
      <w:pPr>
        <w:adjustRightInd w:val="0"/>
        <w:snapToGrid w:val="0"/>
        <w:spacing w:line="560" w:lineRule="exact"/>
        <w:rPr>
          <w:rFonts w:ascii="仿宋" w:hAnsi="仿宋" w:eastAsia="仿宋" w:cs="仿宋_GB2312"/>
          <w:sz w:val="32"/>
          <w:szCs w:val="32"/>
        </w:rPr>
      </w:pPr>
      <w:r>
        <w:rPr>
          <w:rFonts w:hint="eastAsia" w:ascii="仿宋" w:hAnsi="仿宋" w:eastAsia="仿宋" w:cs="仿宋_GB2312"/>
          <w:sz w:val="32"/>
          <w:szCs w:val="32"/>
        </w:rPr>
        <w:t>合规，按照“三重一大”议事规则，10万元以上资金支付提请院长办公会审议，50万元以上资金支付提请党委会审定后办理支付，资金使用范围规范。</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3.加强预算管理和会计核算工作。</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本着“专款专用、专项管理”的原则，实行专账核算，</w:t>
      </w:r>
    </w:p>
    <w:p>
      <w:pPr>
        <w:adjustRightInd w:val="0"/>
        <w:snapToGrid w:val="0"/>
        <w:spacing w:line="560" w:lineRule="exact"/>
        <w:rPr>
          <w:rFonts w:ascii="仿宋" w:hAnsi="仿宋" w:eastAsia="仿宋" w:cs="仿宋_GB2312"/>
          <w:sz w:val="32"/>
          <w:szCs w:val="32"/>
        </w:rPr>
      </w:pPr>
      <w:r>
        <w:rPr>
          <w:rFonts w:hint="eastAsia" w:ascii="仿宋" w:hAnsi="仿宋" w:eastAsia="仿宋" w:cs="仿宋_GB2312"/>
          <w:sz w:val="32"/>
          <w:szCs w:val="32"/>
        </w:rPr>
        <w:t>建立“谁使用、谁负责”的责任机制，强调费用支出与项目任务的直接相关性。建立了网上查询系统，对专项资金使用过程进行跟踪、反馈，各项支出严格执行财务管理制度，会计核算严格执行《政府会计制度》，账务处理正确。</w:t>
      </w:r>
    </w:p>
    <w:p>
      <w:pPr>
        <w:spacing w:line="360" w:lineRule="auto"/>
        <w:ind w:left="420" w:leftChars="200"/>
        <w:rPr>
          <w:rFonts w:ascii="仿宋_GB2312" w:hAnsi="宋体"/>
          <w:b/>
          <w:bCs/>
        </w:rPr>
      </w:pPr>
      <w:r>
        <w:rPr>
          <w:rFonts w:hint="eastAsia" w:ascii="仿宋" w:hAnsi="仿宋" w:eastAsia="仿宋" w:cs="仿宋_GB2312"/>
          <w:b/>
          <w:bCs/>
          <w:sz w:val="32"/>
          <w:szCs w:val="32"/>
        </w:rPr>
        <w:t>（三）项目实施情况</w:t>
      </w:r>
    </w:p>
    <w:p>
      <w:pPr>
        <w:spacing w:line="360" w:lineRule="auto"/>
        <w:ind w:firstLine="640" w:firstLineChars="200"/>
        <w:rPr>
          <w:rFonts w:ascii="宋体" w:hAnsi="宋体"/>
          <w:sz w:val="32"/>
          <w:szCs w:val="32"/>
        </w:rPr>
      </w:pPr>
      <w:r>
        <w:rPr>
          <w:rFonts w:hint="eastAsia" w:ascii="仿宋" w:hAnsi="仿宋" w:eastAsia="仿宋" w:cs="仿宋_GB2312"/>
          <w:sz w:val="32"/>
          <w:szCs w:val="32"/>
          <w:lang w:val="zh-CN"/>
        </w:rPr>
        <w:t>项目管理规范，按规定标准实施。</w:t>
      </w:r>
    </w:p>
    <w:p>
      <w:pPr>
        <w:spacing w:line="360" w:lineRule="auto"/>
        <w:ind w:left="420" w:leftChars="200"/>
        <w:rPr>
          <w:rFonts w:ascii="仿宋" w:hAnsi="仿宋" w:eastAsia="仿宋" w:cs="仿宋_GB2312"/>
          <w:b/>
          <w:bCs/>
          <w:sz w:val="32"/>
          <w:szCs w:val="32"/>
          <w:lang w:val="zh-CN"/>
        </w:rPr>
      </w:pPr>
      <w:r>
        <w:rPr>
          <w:rFonts w:hint="eastAsia" w:ascii="仿宋" w:hAnsi="仿宋" w:eastAsia="仿宋" w:cs="仿宋_GB2312"/>
          <w:b/>
          <w:bCs/>
          <w:sz w:val="32"/>
          <w:szCs w:val="32"/>
        </w:rPr>
        <w:t>三、项目绩效情况</w:t>
      </w:r>
      <w:r>
        <w:rPr>
          <w:rFonts w:hint="eastAsia" w:ascii="仿宋" w:hAnsi="仿宋" w:eastAsia="仿宋" w:cs="仿宋_GB2312"/>
          <w:b/>
          <w:bCs/>
          <w:sz w:val="32"/>
          <w:szCs w:val="32"/>
          <w:lang w:val="zh-CN"/>
        </w:rPr>
        <w:tab/>
      </w:r>
    </w:p>
    <w:p>
      <w:pPr>
        <w:spacing w:line="360" w:lineRule="auto"/>
        <w:ind w:left="420" w:leftChars="200"/>
        <w:rPr>
          <w:rFonts w:ascii="仿宋" w:hAnsi="仿宋" w:eastAsia="仿宋" w:cs="仿宋_GB2312"/>
          <w:b/>
          <w:bCs/>
          <w:sz w:val="32"/>
          <w:szCs w:val="32"/>
          <w:lang w:val="zh-CN"/>
        </w:rPr>
      </w:pPr>
      <w:r>
        <w:rPr>
          <w:rFonts w:hint="eastAsia" w:ascii="仿宋" w:hAnsi="仿宋" w:eastAsia="仿宋" w:cs="仿宋_GB2312"/>
          <w:b/>
          <w:bCs/>
          <w:sz w:val="32"/>
          <w:szCs w:val="32"/>
          <w:lang w:val="zh-CN"/>
        </w:rPr>
        <w:t>（一）项目完成情况。</w:t>
      </w:r>
    </w:p>
    <w:p>
      <w:pPr>
        <w:spacing w:line="360" w:lineRule="auto"/>
        <w:ind w:left="420" w:leftChars="200"/>
        <w:rPr>
          <w:rFonts w:ascii="仿宋" w:hAnsi="仿宋" w:eastAsia="仿宋" w:cs="仿宋_GB2312"/>
          <w:b/>
          <w:bCs/>
          <w:sz w:val="32"/>
          <w:szCs w:val="32"/>
        </w:rPr>
      </w:pPr>
      <w:r>
        <w:rPr>
          <w:rFonts w:hint="eastAsia" w:ascii="仿宋" w:hAnsi="仿宋" w:eastAsia="仿宋" w:cs="仿宋_GB2312"/>
          <w:b/>
          <w:bCs/>
          <w:sz w:val="32"/>
          <w:szCs w:val="32"/>
        </w:rPr>
        <w:t>1.专业建设方面。</w:t>
      </w:r>
    </w:p>
    <w:p>
      <w:pPr>
        <w:spacing w:line="360" w:lineRule="auto"/>
        <w:ind w:firstLine="640" w:firstLineChars="200"/>
        <w:rPr>
          <w:rFonts w:ascii="仿宋" w:hAnsi="仿宋" w:eastAsia="仿宋" w:cs="仿宋_GB2312"/>
          <w:sz w:val="32"/>
          <w:szCs w:val="32"/>
          <w:lang w:val="zh-CN"/>
        </w:rPr>
      </w:pPr>
      <w:r>
        <w:rPr>
          <w:rFonts w:hint="eastAsia" w:ascii="仿宋" w:hAnsi="仿宋" w:eastAsia="仿宋" w:cs="仿宋_GB2312"/>
          <w:sz w:val="32"/>
          <w:szCs w:val="32"/>
          <w:lang w:val="zh-CN"/>
        </w:rPr>
        <w:t>全院“双高计划”学院层面建设任务共127项，完成127项；硅材料制备技术专业群建设任务共56项，完成47项；护理专业群建设任务共47项，完成47项。全院2021年“双高计划”建设任务完成率达100%，其中，加强党的建设，子任务数20项，完成20项；加强思想政治教育，子任务数18项，完成18项；提升技术技能人才培养水平，子任务数14项，完成14项；提升专业群和课程建设水平，子任务数8项，完成8项；提升师资队伍水平，子任务数16项，完成16项；提升产教融合、校企合作水平，子任务数11项，完成11项；提升技术创新和社会服务能力，子任务数12项，完成12项；提升学院治理水平，子任务数10项，完成10项；提升信息化水平，子任务数9项，完成9项；提升国际化水平，子任务数9项，完成9项。</w:t>
      </w:r>
    </w:p>
    <w:p>
      <w:pPr>
        <w:spacing w:line="360" w:lineRule="auto"/>
        <w:ind w:firstLine="640" w:firstLineChars="200"/>
        <w:rPr>
          <w:rFonts w:ascii="仿宋" w:hAnsi="仿宋" w:eastAsia="仿宋" w:cs="仿宋_GB2312"/>
          <w:sz w:val="32"/>
          <w:szCs w:val="32"/>
          <w:lang w:val="zh-CN"/>
        </w:rPr>
      </w:pPr>
      <w:r>
        <w:rPr>
          <w:rFonts w:hint="eastAsia" w:ascii="仿宋" w:hAnsi="仿宋" w:eastAsia="仿宋" w:cs="仿宋_GB2312"/>
          <w:sz w:val="32"/>
          <w:szCs w:val="32"/>
          <w:lang w:val="zh-CN"/>
        </w:rPr>
        <w:t xml:space="preserve">全院“双高计划”质量指标学院层面共20项，完成20项；硅材料制备技术专业群建设任务共10项，完成10项；护理专业群建设任务共5项，完成5项。全院2021年“双高计划”质量指标完成率达100%。 </w:t>
      </w:r>
    </w:p>
    <w:p>
      <w:pPr>
        <w:adjustRightInd w:val="0"/>
        <w:snapToGrid w:val="0"/>
        <w:spacing w:line="560" w:lineRule="exact"/>
        <w:ind w:firstLine="643" w:firstLineChars="200"/>
        <w:rPr>
          <w:rFonts w:ascii="楷体_GB2312" w:hAnsi="宋体" w:eastAsia="楷体_GB2312"/>
          <w:b/>
          <w:sz w:val="32"/>
          <w:szCs w:val="32"/>
        </w:rPr>
      </w:pPr>
      <w:r>
        <w:rPr>
          <w:rFonts w:hint="eastAsia" w:ascii="楷体_GB2312" w:hAnsi="宋体" w:eastAsia="楷体_GB2312"/>
          <w:b/>
          <w:sz w:val="32"/>
          <w:szCs w:val="32"/>
        </w:rPr>
        <w:t>2.科技服务方面。</w:t>
      </w:r>
    </w:p>
    <w:p>
      <w:pPr>
        <w:spacing w:line="360" w:lineRule="auto"/>
        <w:ind w:firstLine="640" w:firstLineChars="200"/>
        <w:rPr>
          <w:rFonts w:ascii="仿宋" w:hAnsi="仿宋" w:eastAsia="仿宋" w:cs="仿宋_GB2312"/>
          <w:sz w:val="32"/>
          <w:szCs w:val="32"/>
          <w:lang w:val="zh-CN"/>
        </w:rPr>
      </w:pPr>
      <w:r>
        <w:rPr>
          <w:rFonts w:hint="eastAsia" w:ascii="仿宋" w:hAnsi="仿宋" w:eastAsia="仿宋" w:cs="仿宋_GB2312"/>
          <w:sz w:val="32"/>
          <w:szCs w:val="32"/>
          <w:lang w:val="zh-CN"/>
        </w:rPr>
        <w:t>实施“规划引领工程”，以“应用型科研”为导向，打造“专业+科研平台”，开展科研开发、科技成果应用推广和科技合作，提高科研成果质量，推动教产城融合发展。创新体制机制，营造科研兴校氛围，持续推进科研激励机制、科研资源共享机制、科研成果推广机制建设，逐步健全1套保障学院技术创新可持续发展机制。</w:t>
      </w:r>
    </w:p>
    <w:p>
      <w:pPr>
        <w:spacing w:line="360" w:lineRule="auto"/>
        <w:ind w:firstLine="640" w:firstLineChars="200"/>
        <w:rPr>
          <w:rFonts w:ascii="仿宋" w:hAnsi="仿宋" w:eastAsia="仿宋" w:cs="仿宋_GB2312"/>
          <w:sz w:val="32"/>
          <w:szCs w:val="32"/>
          <w:lang w:val="zh-CN"/>
        </w:rPr>
      </w:pPr>
      <w:r>
        <w:rPr>
          <w:rFonts w:hint="eastAsia" w:ascii="仿宋" w:hAnsi="仿宋" w:eastAsia="仿宋" w:cs="仿宋_GB2312"/>
          <w:sz w:val="32"/>
          <w:szCs w:val="32"/>
        </w:rPr>
        <w:t>服</w:t>
      </w:r>
      <w:r>
        <w:rPr>
          <w:rFonts w:hint="eastAsia" w:ascii="仿宋" w:hAnsi="仿宋" w:eastAsia="仿宋" w:cs="仿宋_GB2312"/>
          <w:sz w:val="32"/>
          <w:szCs w:val="32"/>
          <w:lang w:val="zh-CN"/>
        </w:rPr>
        <w:t>务区域发展，提升学院对区域发展的贡献力，</w:t>
      </w:r>
      <w:r>
        <w:rPr>
          <w:rFonts w:hint="eastAsia" w:ascii="仿宋" w:hAnsi="仿宋" w:eastAsia="仿宋" w:cs="仿宋_GB2312"/>
          <w:sz w:val="32"/>
          <w:szCs w:val="32"/>
        </w:rPr>
        <w:t>科研成效突出，科研成果取得重大历史突破</w:t>
      </w:r>
      <w:r>
        <w:rPr>
          <w:rFonts w:hint="eastAsia" w:ascii="仿宋" w:hAnsi="仿宋" w:eastAsia="仿宋" w:cs="仿宋_GB2312"/>
          <w:sz w:val="32"/>
          <w:szCs w:val="32"/>
          <w:lang w:val="zh-CN"/>
        </w:rPr>
        <w:t>。充分发挥平台在专业建设、人才培养中的创新支撑作用，构建起产学研用创一体化的发展模式</w:t>
      </w:r>
    </w:p>
    <w:p>
      <w:pPr>
        <w:adjustRightInd w:val="0"/>
        <w:snapToGrid w:val="0"/>
        <w:spacing w:line="560" w:lineRule="exact"/>
        <w:ind w:firstLine="321" w:firstLineChars="10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560" w:lineRule="exact"/>
        <w:ind w:firstLine="643" w:firstLineChars="200"/>
        <w:rPr>
          <w:rFonts w:ascii="楷体_GB2312" w:hAnsi="宋体" w:eastAsia="楷体_GB2312"/>
          <w:b/>
          <w:sz w:val="32"/>
          <w:szCs w:val="32"/>
        </w:rPr>
      </w:pPr>
      <w:r>
        <w:rPr>
          <w:rFonts w:hint="eastAsia" w:ascii="楷体_GB2312" w:hAnsi="宋体" w:eastAsia="楷体_GB2312"/>
          <w:b/>
          <w:sz w:val="32"/>
          <w:szCs w:val="32"/>
        </w:rPr>
        <w:t>1.专业建设方面。</w:t>
      </w:r>
    </w:p>
    <w:p>
      <w:pPr>
        <w:spacing w:line="360" w:lineRule="auto"/>
        <w:ind w:firstLine="640" w:firstLineChars="200"/>
        <w:rPr>
          <w:rFonts w:ascii="仿宋" w:hAnsi="仿宋" w:eastAsia="仿宋" w:cs="仿宋_GB2312"/>
          <w:sz w:val="32"/>
          <w:szCs w:val="32"/>
          <w:lang w:val="zh-CN"/>
        </w:rPr>
      </w:pPr>
      <w:r>
        <w:rPr>
          <w:rFonts w:hint="eastAsia" w:ascii="仿宋" w:hAnsi="仿宋" w:eastAsia="仿宋" w:cs="仿宋_GB2312"/>
          <w:sz w:val="32"/>
          <w:szCs w:val="32"/>
          <w:lang w:val="zh-CN"/>
        </w:rPr>
        <w:t>立足区域服务型高职院校的办学定位，构建“4517”的专业组群格局。服务国家发展战略，加快建设与四川现代化产业体系和乐山产业转型升级相适应的专业体系，建立健全专业动态调整机制，以骨干专业为龙头，以产业链或岗位群为依托，构建硅材料制备技术等7个专业群。硅材料制备技术专业群和护理专业群被四川教育厅、财政厅列入四川省高水平专业群建设计划。</w:t>
      </w:r>
    </w:p>
    <w:p>
      <w:pPr>
        <w:spacing w:line="360" w:lineRule="auto"/>
        <w:ind w:firstLine="640" w:firstLineChars="200"/>
        <w:rPr>
          <w:rFonts w:ascii="仿宋" w:hAnsi="仿宋" w:eastAsia="仿宋" w:cs="仿宋_GB2312"/>
          <w:sz w:val="32"/>
          <w:szCs w:val="32"/>
          <w:lang w:val="zh-CN"/>
        </w:rPr>
      </w:pPr>
      <w:r>
        <w:rPr>
          <w:rFonts w:hint="eastAsia" w:ascii="仿宋" w:hAnsi="仿宋" w:eastAsia="仿宋" w:cs="仿宋_GB2312"/>
          <w:sz w:val="32"/>
          <w:szCs w:val="32"/>
          <w:lang w:val="zh-CN"/>
        </w:rPr>
        <w:t>学院围绕“提质培优、增值赋能”这条主线，狠抓质量、打造精品，推动人才培养质量提升。主动适应“互联网+”发展新形势，鼓励学院骨干教师、行业专家和企业一线技术骨干、教研机构课程专家共同参与的多元合作教材开发；遵循职业岗位工作过程，以项目、任务、模块等为载体，打破传统学科知识体系的实践导向教材编写体例；深度对接行业、企业标准，体现“书证融通”要求，呈现形式丰富，内容及时更新的新型活页式、工作手册式教材并配套开发数字化、信息化资源。本年度学院教师共主编或参编教材6本，校企合作开发教材4本，新形态教材3本。目前有5本教材进入省厅十四五规划教材推荐。</w:t>
      </w:r>
    </w:p>
    <w:p>
      <w:pPr>
        <w:spacing w:line="360" w:lineRule="auto"/>
        <w:ind w:firstLine="640" w:firstLineChars="200"/>
        <w:rPr>
          <w:rFonts w:ascii="仿宋" w:hAnsi="仿宋" w:eastAsia="仿宋" w:cs="仿宋_GB2312"/>
          <w:sz w:val="32"/>
          <w:szCs w:val="32"/>
          <w:lang w:val="zh-CN"/>
        </w:rPr>
      </w:pPr>
      <w:r>
        <w:rPr>
          <w:rFonts w:hint="eastAsia" w:ascii="仿宋" w:hAnsi="仿宋" w:eastAsia="仿宋" w:cs="仿宋_GB2312"/>
          <w:sz w:val="32"/>
          <w:szCs w:val="32"/>
          <w:lang w:val="zh-CN"/>
        </w:rPr>
        <w:t>为适应“互联网+教学”的课程建设，重构“岗课赛证融合”课程体系，学院积极推进线上线下混合式课程在校内的有效广泛应用，共有1500余门课程在智慧职教和超星学习通平台开课实施教学。本年度学院建设国家级精品课程1门，省部级精品课程10门，立项省级精品在线开放课程2门，建设校级精品在线开放课程17门。</w:t>
      </w:r>
    </w:p>
    <w:p>
      <w:pPr>
        <w:adjustRightInd w:val="0"/>
        <w:snapToGrid w:val="0"/>
        <w:spacing w:line="560" w:lineRule="exact"/>
        <w:ind w:firstLine="643" w:firstLineChars="200"/>
        <w:rPr>
          <w:rFonts w:ascii="楷体_GB2312" w:hAnsi="宋体" w:eastAsia="楷体_GB2312"/>
          <w:b/>
          <w:sz w:val="32"/>
          <w:szCs w:val="32"/>
        </w:rPr>
      </w:pPr>
      <w:r>
        <w:rPr>
          <w:rFonts w:hint="eastAsia" w:ascii="楷体_GB2312" w:hAnsi="宋体" w:eastAsia="楷体_GB2312"/>
          <w:b/>
          <w:sz w:val="32"/>
          <w:szCs w:val="32"/>
        </w:rPr>
        <w:t>2.科技服务方面。</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lang w:val="zh-CN"/>
        </w:rPr>
        <w:t>由学院联合乐山相关高校、企业共同发起成立西部硅材料及光伏产业技术研究院，为乐山千亿硅谷发展提供高质量产业报告1份。提升学院知识产权的服务能力，成功申报四川省知识产权服务平台乐山分平台，成为全省唯一一家地市州的知识产权服务平台，获得专项资助资金30万。强化高层次人才作用的发挥，顺利完成了1人的博士后实践出站考核和1人新入站的课题答辩，全年承接了市上2个科普基地的资源建设工作。本年度共组织申报各类科研项目117项，其中省厅级以上项目79项，院级项目38项。组织推送乐山市十四届优秀科技论文20篇，乐山市第十九次哲学社会科学优秀成果8项，推荐申报“十四五”职业教育国家规划教材5本，组织开展了院级教学成果奖评审，共组织了28项院级教学成果奖评审，其中推荐了9项参与省级教学成果奖评审。本年度组织推荐2021年度“三区”人才支持计划科技人员1人，获得专项经费资助2万元。乐山市现代农业产业科技特派团成员8人。全年科技处共立项省部级课题1项，省厅级课题14项，市级课题44项，院级课题37项。顺利完成了学院科协和社科联换届工作。全年公开发表核心期刊15篇，其中SCI、EI学术论文5篇，公开期刊论文187篇，院刊56篇，参编或主编公开出版教材33本，授权发明专利2项，实用新型专利5项，获得省级教学成果奖一等奖1项，二等奖4项，获奖率占推荐项目的55%，全年共完成横向项目30项，课题到账金额近30万，</w:t>
      </w:r>
      <w:r>
        <w:rPr>
          <w:rFonts w:hint="eastAsia" w:ascii="仿宋" w:hAnsi="仿宋" w:eastAsia="仿宋" w:cs="仿宋_GB2312"/>
          <w:sz w:val="32"/>
          <w:szCs w:val="32"/>
        </w:rPr>
        <w:t>对接乐山区域产业发展，成立了30个科研平台，组建了35个科研团队。</w:t>
      </w:r>
    </w:p>
    <w:p>
      <w:pPr>
        <w:spacing w:line="360" w:lineRule="auto"/>
        <w:ind w:firstLine="643" w:firstLineChars="200"/>
        <w:rPr>
          <w:rFonts w:ascii="楷体" w:hAnsi="楷体" w:eastAsia="楷体" w:cs="楷体"/>
          <w:sz w:val="32"/>
          <w:szCs w:val="32"/>
          <w:lang w:val="zh-CN"/>
        </w:rPr>
      </w:pPr>
      <w:r>
        <w:rPr>
          <w:rFonts w:hint="eastAsia" w:ascii="楷体" w:hAnsi="楷体" w:eastAsia="楷体" w:cs="楷体"/>
          <w:b/>
          <w:bCs/>
          <w:sz w:val="32"/>
          <w:szCs w:val="32"/>
          <w:lang w:val="zh-CN"/>
        </w:rPr>
        <w:t>四、问题及建议</w:t>
      </w:r>
    </w:p>
    <w:p>
      <w:pPr>
        <w:adjustRightInd w:val="0"/>
        <w:snapToGrid w:val="0"/>
        <w:spacing w:line="560" w:lineRule="exact"/>
        <w:ind w:firstLine="643" w:firstLineChars="200"/>
        <w:rPr>
          <w:rFonts w:ascii="楷体" w:hAnsi="楷体" w:eastAsia="楷体" w:cs="楷体"/>
          <w:b/>
          <w:sz w:val="32"/>
          <w:szCs w:val="32"/>
          <w:lang w:val="zh-CN"/>
        </w:rPr>
      </w:pPr>
      <w:r>
        <w:rPr>
          <w:rFonts w:hint="eastAsia" w:ascii="楷体" w:hAnsi="楷体" w:eastAsia="楷体" w:cs="楷体"/>
          <w:b/>
          <w:sz w:val="32"/>
          <w:szCs w:val="32"/>
          <w:lang w:val="zh-CN"/>
        </w:rPr>
        <w:t>（一）存在的问题。</w:t>
      </w:r>
    </w:p>
    <w:p>
      <w:pPr>
        <w:adjustRightInd w:val="0"/>
        <w:snapToGrid w:val="0"/>
        <w:spacing w:line="560" w:lineRule="exact"/>
        <w:ind w:firstLine="960" w:firstLineChars="300"/>
        <w:rPr>
          <w:rFonts w:ascii="楷体" w:hAnsi="楷体" w:eastAsia="楷体" w:cs="楷体"/>
          <w:b/>
          <w:bCs/>
          <w:sz w:val="32"/>
          <w:szCs w:val="32"/>
        </w:rPr>
      </w:pPr>
      <w:r>
        <w:rPr>
          <w:rFonts w:hint="eastAsia" w:ascii="楷体" w:hAnsi="楷体" w:eastAsia="楷体" w:cs="楷体"/>
          <w:sz w:val="32"/>
          <w:szCs w:val="32"/>
        </w:rPr>
        <w:t>无。</w:t>
      </w:r>
    </w:p>
    <w:p>
      <w:pPr>
        <w:adjustRightInd w:val="0"/>
        <w:snapToGrid w:val="0"/>
        <w:spacing w:line="560" w:lineRule="exact"/>
        <w:ind w:firstLine="643" w:firstLineChars="200"/>
        <w:rPr>
          <w:rFonts w:ascii="楷体" w:hAnsi="楷体" w:eastAsia="楷体" w:cs="楷体"/>
          <w:b/>
          <w:sz w:val="32"/>
          <w:szCs w:val="32"/>
          <w:lang w:val="zh-CN"/>
        </w:rPr>
      </w:pPr>
      <w:r>
        <w:rPr>
          <w:rFonts w:hint="eastAsia" w:ascii="楷体" w:hAnsi="楷体" w:eastAsia="楷体" w:cs="楷体"/>
          <w:b/>
          <w:sz w:val="32"/>
          <w:szCs w:val="32"/>
          <w:lang w:val="zh-CN"/>
        </w:rPr>
        <w:t>（二）相关建议。</w:t>
      </w:r>
    </w:p>
    <w:p>
      <w:pPr>
        <w:adjustRightInd w:val="0"/>
        <w:snapToGrid w:val="0"/>
        <w:spacing w:line="560" w:lineRule="exact"/>
        <w:ind w:firstLine="960" w:firstLineChars="300"/>
        <w:rPr>
          <w:rFonts w:ascii="楷体" w:hAnsi="楷体" w:eastAsia="楷体" w:cs="楷体"/>
          <w:sz w:val="32"/>
          <w:szCs w:val="32"/>
        </w:rPr>
      </w:pPr>
      <w:r>
        <w:rPr>
          <w:rFonts w:hint="eastAsia" w:ascii="楷体" w:hAnsi="楷体" w:eastAsia="楷体" w:cs="楷体"/>
          <w:sz w:val="32"/>
          <w:szCs w:val="32"/>
        </w:rPr>
        <w:t>无。</w:t>
      </w:r>
    </w:p>
    <w:p>
      <w:pPr>
        <w:spacing w:line="600" w:lineRule="exact"/>
        <w:jc w:val="center"/>
        <w:rPr>
          <w:rFonts w:ascii="方正小标宋简体" w:hAnsi="宋体" w:eastAsia="方正小标宋简体"/>
          <w:color w:val="000000"/>
          <w:kern w:val="0"/>
          <w:sz w:val="44"/>
          <w:szCs w:val="44"/>
        </w:rPr>
      </w:pPr>
    </w:p>
    <w:p>
      <w:pPr>
        <w:spacing w:line="600" w:lineRule="exact"/>
        <w:jc w:val="center"/>
        <w:rPr>
          <w:rFonts w:ascii="方正小标宋简体" w:hAnsi="宋体" w:eastAsia="方正小标宋简体"/>
          <w:color w:val="000000"/>
          <w:kern w:val="0"/>
          <w:sz w:val="44"/>
          <w:szCs w:val="44"/>
        </w:rPr>
      </w:pPr>
      <w:r>
        <w:rPr>
          <w:rFonts w:ascii="方正小标宋简体" w:hAnsi="宋体" w:eastAsia="方正小标宋简体"/>
          <w:color w:val="000000"/>
          <w:kern w:val="0"/>
          <w:sz w:val="44"/>
          <w:szCs w:val="44"/>
        </w:rPr>
        <w:t>“</w:t>
      </w:r>
      <w:r>
        <w:rPr>
          <w:rFonts w:hint="eastAsia" w:ascii="方正小标宋简体" w:hAnsi="宋体" w:eastAsia="方正小标宋简体"/>
          <w:color w:val="000000"/>
          <w:kern w:val="0"/>
          <w:sz w:val="44"/>
          <w:szCs w:val="44"/>
        </w:rPr>
        <w:t xml:space="preserve">双高”院校建设项目 </w:t>
      </w:r>
    </w:p>
    <w:p>
      <w:pPr>
        <w:adjustRightInd w:val="0"/>
        <w:snapToGrid w:val="0"/>
        <w:spacing w:line="560" w:lineRule="exact"/>
        <w:ind w:firstLine="720"/>
        <w:rPr>
          <w:rFonts w:ascii="黑体" w:hAnsi="宋体" w:eastAsia="黑体"/>
        </w:rPr>
      </w:pPr>
    </w:p>
    <w:p>
      <w:pPr>
        <w:tabs>
          <w:tab w:val="left" w:pos="3898"/>
        </w:tabs>
        <w:adjustRightInd w:val="0"/>
        <w:snapToGrid w:val="0"/>
        <w:spacing w:line="560" w:lineRule="exact"/>
        <w:ind w:firstLine="720"/>
        <w:rPr>
          <w:rFonts w:ascii="仿宋" w:hAnsi="仿宋" w:eastAsia="仿宋" w:cs="仿宋"/>
          <w:sz w:val="32"/>
          <w:szCs w:val="32"/>
        </w:rPr>
      </w:pPr>
      <w:r>
        <w:rPr>
          <w:rFonts w:hint="eastAsia" w:ascii="仿宋" w:hAnsi="仿宋" w:eastAsia="仿宋" w:cs="仿宋"/>
          <w:b/>
          <w:bCs/>
          <w:sz w:val="32"/>
          <w:szCs w:val="32"/>
        </w:rPr>
        <w:t>一、</w:t>
      </w:r>
      <w:r>
        <w:rPr>
          <w:rFonts w:hint="eastAsia" w:ascii="仿宋" w:hAnsi="仿宋" w:eastAsia="仿宋" w:cs="仿宋"/>
          <w:b/>
          <w:bCs/>
          <w:sz w:val="32"/>
          <w:szCs w:val="32"/>
          <w:lang w:val="zh-CN"/>
        </w:rPr>
        <w:t>项目概况</w:t>
      </w:r>
      <w:r>
        <w:rPr>
          <w:rFonts w:hint="eastAsia" w:ascii="仿宋" w:hAnsi="仿宋" w:eastAsia="仿宋" w:cs="仿宋"/>
          <w:sz w:val="32"/>
          <w:szCs w:val="32"/>
          <w:lang w:val="zh-CN"/>
        </w:rPr>
        <w:tab/>
      </w:r>
    </w:p>
    <w:p>
      <w:pPr>
        <w:adjustRightInd w:val="0"/>
        <w:snapToGrid w:val="0"/>
        <w:spacing w:line="560" w:lineRule="exact"/>
        <w:ind w:firstLine="720"/>
        <w:rPr>
          <w:rFonts w:ascii="仿宋" w:hAnsi="仿宋" w:eastAsia="仿宋" w:cs="仿宋"/>
          <w:b/>
          <w:sz w:val="32"/>
          <w:szCs w:val="32"/>
          <w:lang w:val="zh-CN"/>
        </w:rPr>
      </w:pPr>
      <w:r>
        <w:rPr>
          <w:rFonts w:hint="eastAsia" w:ascii="仿宋" w:hAnsi="仿宋" w:eastAsia="仿宋" w:cs="仿宋"/>
          <w:b/>
          <w:sz w:val="32"/>
          <w:szCs w:val="32"/>
          <w:lang w:val="zh-CN"/>
        </w:rPr>
        <w:t>（一）项目资金申报及批复情况。</w:t>
      </w:r>
    </w:p>
    <w:p>
      <w:pPr>
        <w:adjustRightInd w:val="0"/>
        <w:snapToGrid w:val="0"/>
        <w:spacing w:line="560" w:lineRule="exact"/>
        <w:ind w:firstLine="720"/>
        <w:rPr>
          <w:rFonts w:ascii="仿宋" w:hAnsi="仿宋" w:eastAsia="仿宋" w:cs="仿宋"/>
          <w:b/>
          <w:sz w:val="32"/>
          <w:szCs w:val="32"/>
          <w:lang w:val="zh-CN"/>
        </w:rPr>
      </w:pPr>
      <w:r>
        <w:rPr>
          <w:rFonts w:hint="eastAsia" w:ascii="仿宋" w:hAnsi="仿宋" w:eastAsia="仿宋" w:cs="仿宋"/>
          <w:sz w:val="32"/>
          <w:szCs w:val="32"/>
          <w:lang w:val="zh-CN"/>
        </w:rPr>
        <w:t>按照“双高”建设</w:t>
      </w:r>
      <w:r>
        <w:rPr>
          <w:rFonts w:hint="eastAsia" w:ascii="仿宋" w:hAnsi="仿宋" w:eastAsia="仿宋" w:cs="仿宋"/>
          <w:sz w:val="32"/>
          <w:szCs w:val="32"/>
        </w:rPr>
        <w:t xml:space="preserve"> 任务安排，</w:t>
      </w:r>
      <w:r>
        <w:rPr>
          <w:rFonts w:hint="eastAsia" w:ascii="仿宋" w:hAnsi="仿宋" w:eastAsia="仿宋" w:cs="仿宋"/>
          <w:sz w:val="32"/>
          <w:szCs w:val="32"/>
          <w:lang w:val="zh-CN"/>
        </w:rPr>
        <w:t>将项目资金列入部门年初预算，按照预算编制流程上报市财政，经批准后通过乐山市财政局《关于批复2021年市级预算的通知》（乐市财政预〔2021〕4号）下达我院。</w:t>
      </w:r>
    </w:p>
    <w:p>
      <w:pPr>
        <w:numPr>
          <w:ilvl w:val="0"/>
          <w:numId w:val="4"/>
        </w:numPr>
        <w:adjustRightInd w:val="0"/>
        <w:snapToGrid w:val="0"/>
        <w:spacing w:line="560" w:lineRule="exact"/>
        <w:ind w:firstLine="720"/>
        <w:rPr>
          <w:rFonts w:ascii="仿宋" w:hAnsi="仿宋" w:eastAsia="仿宋" w:cs="仿宋"/>
          <w:b/>
          <w:sz w:val="32"/>
          <w:szCs w:val="32"/>
          <w:lang w:val="zh-CN"/>
        </w:rPr>
      </w:pPr>
      <w:r>
        <w:rPr>
          <w:rFonts w:hint="eastAsia" w:ascii="仿宋" w:hAnsi="仿宋" w:eastAsia="仿宋" w:cs="仿宋"/>
          <w:b/>
          <w:sz w:val="32"/>
          <w:szCs w:val="32"/>
          <w:lang w:val="zh-CN"/>
        </w:rPr>
        <w:t>项目绩效目标。</w:t>
      </w:r>
    </w:p>
    <w:p>
      <w:pPr>
        <w:adjustRightInd w:val="0"/>
        <w:snapToGrid w:val="0"/>
        <w:spacing w:line="560" w:lineRule="exact"/>
        <w:rPr>
          <w:rFonts w:ascii="仿宋" w:hAnsi="仿宋" w:eastAsia="仿宋" w:cs="仿宋"/>
          <w:sz w:val="32"/>
          <w:szCs w:val="32"/>
        </w:rPr>
      </w:pPr>
      <w:r>
        <w:rPr>
          <w:rFonts w:hint="eastAsia" w:ascii="仿宋" w:hAnsi="仿宋" w:eastAsia="仿宋" w:cs="仿宋"/>
          <w:b/>
          <w:sz w:val="32"/>
          <w:szCs w:val="32"/>
        </w:rPr>
        <w:t xml:space="preserve">      </w:t>
      </w:r>
      <w:r>
        <w:rPr>
          <w:rFonts w:hint="eastAsia" w:ascii="仿宋" w:hAnsi="仿宋" w:eastAsia="仿宋" w:cs="仿宋"/>
          <w:sz w:val="32"/>
          <w:szCs w:val="32"/>
        </w:rPr>
        <w:t>按照预算编制规则，设定了项目绩效目标。</w:t>
      </w:r>
    </w:p>
    <w:p>
      <w:pPr>
        <w:numPr>
          <w:ilvl w:val="0"/>
          <w:numId w:val="4"/>
        </w:numPr>
        <w:adjustRightInd w:val="0"/>
        <w:snapToGrid w:val="0"/>
        <w:spacing w:line="560" w:lineRule="exact"/>
        <w:ind w:firstLine="720"/>
        <w:rPr>
          <w:rFonts w:ascii="仿宋" w:hAnsi="仿宋" w:eastAsia="仿宋" w:cs="仿宋"/>
          <w:b/>
          <w:sz w:val="32"/>
          <w:szCs w:val="32"/>
          <w:lang w:val="zh-CN"/>
        </w:rPr>
      </w:pPr>
      <w:r>
        <w:rPr>
          <w:rFonts w:hint="eastAsia" w:ascii="仿宋" w:hAnsi="仿宋" w:eastAsia="仿宋" w:cs="仿宋"/>
          <w:b/>
          <w:sz w:val="32"/>
          <w:szCs w:val="32"/>
          <w:lang w:val="zh-CN"/>
        </w:rPr>
        <w:t>项目资金申报相符性。</w:t>
      </w:r>
    </w:p>
    <w:p>
      <w:pPr>
        <w:adjustRightInd w:val="0"/>
        <w:snapToGrid w:val="0"/>
        <w:spacing w:line="560" w:lineRule="exact"/>
        <w:ind w:left="720"/>
        <w:rPr>
          <w:rFonts w:ascii="仿宋" w:hAnsi="仿宋" w:eastAsia="仿宋" w:cs="仿宋"/>
          <w:sz w:val="32"/>
          <w:szCs w:val="32"/>
        </w:rPr>
      </w:pPr>
      <w:r>
        <w:rPr>
          <w:rFonts w:hint="eastAsia" w:ascii="仿宋" w:hAnsi="仿宋" w:eastAsia="仿宋" w:cs="仿宋"/>
          <w:b/>
          <w:sz w:val="32"/>
          <w:szCs w:val="32"/>
        </w:rPr>
        <w:t xml:space="preserve">  </w:t>
      </w:r>
      <w:r>
        <w:rPr>
          <w:rFonts w:hint="eastAsia" w:ascii="仿宋" w:hAnsi="仿宋" w:eastAsia="仿宋" w:cs="仿宋"/>
          <w:sz w:val="32"/>
          <w:szCs w:val="32"/>
        </w:rPr>
        <w:t>资金申报依据充分，符合政策，符合“双高”建设实</w:t>
      </w:r>
    </w:p>
    <w:p>
      <w:pPr>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际情况。</w:t>
      </w:r>
    </w:p>
    <w:p>
      <w:pPr>
        <w:adjustRightInd w:val="0"/>
        <w:snapToGrid w:val="0"/>
        <w:spacing w:line="560" w:lineRule="exact"/>
        <w:ind w:firstLine="1044" w:firstLineChars="325"/>
        <w:rPr>
          <w:rFonts w:ascii="仿宋" w:hAnsi="仿宋" w:eastAsia="仿宋" w:cs="仿宋"/>
          <w:b/>
          <w:bCs/>
          <w:sz w:val="32"/>
          <w:szCs w:val="32"/>
        </w:rPr>
      </w:pPr>
      <w:r>
        <w:rPr>
          <w:rFonts w:hint="eastAsia" w:ascii="仿宋" w:hAnsi="仿宋" w:eastAsia="仿宋" w:cs="仿宋"/>
          <w:b/>
          <w:bCs/>
          <w:sz w:val="32"/>
          <w:szCs w:val="32"/>
        </w:rPr>
        <w:t>二、项目实施及管理情况</w:t>
      </w:r>
    </w:p>
    <w:p>
      <w:pPr>
        <w:adjustRightInd w:val="0"/>
        <w:snapToGrid w:val="0"/>
        <w:spacing w:line="560" w:lineRule="exact"/>
        <w:ind w:firstLine="720"/>
        <w:rPr>
          <w:rFonts w:ascii="仿宋" w:hAnsi="仿宋" w:eastAsia="仿宋" w:cs="仿宋"/>
          <w:b/>
          <w:sz w:val="32"/>
          <w:szCs w:val="32"/>
          <w:lang w:val="zh-CN"/>
        </w:rPr>
      </w:pPr>
      <w:r>
        <w:rPr>
          <w:rFonts w:hint="eastAsia" w:ascii="仿宋" w:hAnsi="仿宋" w:eastAsia="仿宋" w:cs="仿宋"/>
          <w:sz w:val="32"/>
          <w:szCs w:val="32"/>
          <w:lang w:val="zh-CN"/>
        </w:rPr>
        <w:tab/>
      </w:r>
      <w:r>
        <w:rPr>
          <w:rFonts w:hint="eastAsia" w:ascii="仿宋" w:hAnsi="仿宋" w:eastAsia="仿宋" w:cs="仿宋"/>
          <w:b/>
          <w:sz w:val="32"/>
          <w:szCs w:val="32"/>
          <w:lang w:val="zh-CN"/>
        </w:rPr>
        <w:t>（一）资金计划、到位及使用情况。</w:t>
      </w:r>
    </w:p>
    <w:p>
      <w:pPr>
        <w:adjustRightInd w:val="0"/>
        <w:snapToGrid w:val="0"/>
        <w:spacing w:line="560" w:lineRule="exact"/>
        <w:ind w:firstLine="720"/>
        <w:rPr>
          <w:rFonts w:ascii="仿宋" w:hAnsi="仿宋" w:eastAsia="仿宋" w:cs="仿宋"/>
          <w:sz w:val="32"/>
          <w:szCs w:val="32"/>
          <w:lang w:val="zh-CN"/>
        </w:rPr>
      </w:pPr>
      <w:r>
        <w:rPr>
          <w:rFonts w:hint="eastAsia" w:ascii="仿宋" w:hAnsi="仿宋" w:eastAsia="仿宋" w:cs="仿宋"/>
          <w:sz w:val="32"/>
          <w:szCs w:val="32"/>
          <w:lang w:val="zh-CN"/>
        </w:rPr>
        <w:t>1．资金计划及到位。</w:t>
      </w:r>
    </w:p>
    <w:p>
      <w:pPr>
        <w:spacing w:line="360" w:lineRule="auto"/>
        <w:ind w:firstLine="640" w:firstLineChars="200"/>
        <w:rPr>
          <w:rFonts w:ascii="仿宋" w:hAnsi="仿宋" w:eastAsia="仿宋" w:cs="仿宋"/>
          <w:sz w:val="32"/>
          <w:szCs w:val="32"/>
          <w:lang w:val="zh-CN"/>
        </w:rPr>
      </w:pPr>
      <w:r>
        <w:rPr>
          <w:rFonts w:hint="eastAsia" w:ascii="仿宋" w:hAnsi="仿宋" w:eastAsia="仿宋" w:cs="仿宋"/>
          <w:sz w:val="32"/>
          <w:szCs w:val="32"/>
        </w:rPr>
        <w:t>年初下达预算26.5万元，资金支付及时、规范。2021年实际支付26.5万元，预算执行率100%。</w:t>
      </w:r>
    </w:p>
    <w:p>
      <w:pPr>
        <w:numPr>
          <w:ilvl w:val="0"/>
          <w:numId w:val="5"/>
        </w:numPr>
        <w:adjustRightInd w:val="0"/>
        <w:snapToGrid w:val="0"/>
        <w:spacing w:line="560" w:lineRule="exact"/>
        <w:ind w:firstLine="720"/>
        <w:rPr>
          <w:rFonts w:ascii="仿宋" w:hAnsi="仿宋" w:eastAsia="仿宋" w:cs="仿宋"/>
          <w:sz w:val="32"/>
          <w:szCs w:val="32"/>
          <w:lang w:val="zh-CN"/>
        </w:rPr>
      </w:pPr>
      <w:r>
        <w:rPr>
          <w:rFonts w:hint="eastAsia" w:ascii="仿宋" w:hAnsi="仿宋" w:eastAsia="仿宋" w:cs="仿宋"/>
          <w:sz w:val="32"/>
          <w:szCs w:val="32"/>
          <w:lang w:val="zh-CN"/>
        </w:rPr>
        <w:t>资金使用。</w:t>
      </w:r>
    </w:p>
    <w:p>
      <w:pPr>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资金用于各类专业建设、课程建设。</w:t>
      </w:r>
    </w:p>
    <w:p>
      <w:pPr>
        <w:adjustRightInd w:val="0"/>
        <w:snapToGrid w:val="0"/>
        <w:spacing w:line="560" w:lineRule="exact"/>
        <w:ind w:firstLine="643" w:firstLineChars="200"/>
        <w:rPr>
          <w:rFonts w:ascii="仿宋" w:hAnsi="仿宋" w:eastAsia="仿宋" w:cs="仿宋"/>
          <w:b/>
          <w:sz w:val="32"/>
          <w:szCs w:val="32"/>
          <w:lang w:val="zh-CN"/>
        </w:rPr>
      </w:pPr>
      <w:r>
        <w:rPr>
          <w:rFonts w:hint="eastAsia" w:ascii="仿宋" w:hAnsi="仿宋" w:eastAsia="仿宋" w:cs="仿宋"/>
          <w:b/>
          <w:sz w:val="32"/>
          <w:szCs w:val="32"/>
          <w:lang w:val="zh-CN"/>
        </w:rPr>
        <w:t>（二）项目财务管理情况。</w:t>
      </w:r>
    </w:p>
    <w:p>
      <w:pPr>
        <w:adjustRightInd w:val="0"/>
        <w:snapToGrid w:val="0"/>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rPr>
        <w:t xml:space="preserve"> </w:t>
      </w:r>
      <w:r>
        <w:rPr>
          <w:rFonts w:hint="eastAsia" w:ascii="仿宋" w:hAnsi="仿宋" w:eastAsia="仿宋" w:cs="仿宋"/>
          <w:sz w:val="32"/>
          <w:szCs w:val="32"/>
        </w:rPr>
        <w:t>1.建立资金管理机构。</w:t>
      </w:r>
    </w:p>
    <w:p>
      <w:pPr>
        <w:adjustRightInd w:val="0"/>
        <w:snapToGrid w:val="0"/>
        <w:spacing w:line="560" w:lineRule="exact"/>
        <w:ind w:firstLine="720"/>
        <w:rPr>
          <w:rFonts w:ascii="仿宋" w:hAnsi="仿宋" w:eastAsia="仿宋" w:cs="仿宋"/>
          <w:sz w:val="32"/>
          <w:szCs w:val="32"/>
        </w:rPr>
      </w:pPr>
      <w:r>
        <w:rPr>
          <w:rFonts w:hint="eastAsia" w:ascii="仿宋" w:hAnsi="仿宋" w:eastAsia="仿宋" w:cs="仿宋"/>
          <w:sz w:val="32"/>
          <w:szCs w:val="32"/>
        </w:rPr>
        <w:t>学院计划财务处为资金管理机构。</w:t>
      </w:r>
    </w:p>
    <w:p>
      <w:pPr>
        <w:adjustRightInd w:val="0"/>
        <w:snapToGrid w:val="0"/>
        <w:spacing w:line="560" w:lineRule="exact"/>
        <w:ind w:left="720"/>
        <w:rPr>
          <w:rFonts w:ascii="仿宋" w:hAnsi="仿宋" w:eastAsia="仿宋" w:cs="仿宋"/>
          <w:sz w:val="32"/>
          <w:szCs w:val="32"/>
        </w:rPr>
      </w:pPr>
      <w:r>
        <w:rPr>
          <w:rFonts w:hint="eastAsia" w:ascii="仿宋" w:hAnsi="仿宋" w:eastAsia="仿宋" w:cs="仿宋"/>
          <w:sz w:val="32"/>
          <w:szCs w:val="32"/>
        </w:rPr>
        <w:t>2.明确资金使用原则。</w:t>
      </w:r>
    </w:p>
    <w:p>
      <w:pPr>
        <w:adjustRightInd w:val="0"/>
        <w:snapToGrid w:val="0"/>
        <w:spacing w:line="560" w:lineRule="exact"/>
        <w:ind w:left="720"/>
        <w:rPr>
          <w:rFonts w:ascii="仿宋" w:hAnsi="仿宋" w:eastAsia="仿宋" w:cs="仿宋"/>
          <w:sz w:val="32"/>
          <w:szCs w:val="32"/>
        </w:rPr>
      </w:pPr>
      <w:r>
        <w:rPr>
          <w:rFonts w:hint="eastAsia" w:ascii="仿宋" w:hAnsi="仿宋" w:eastAsia="仿宋" w:cs="仿宋"/>
          <w:sz w:val="32"/>
          <w:szCs w:val="32"/>
        </w:rPr>
        <w:t>严格按照预算批复和签订协议办理资金支付，支付流程</w:t>
      </w:r>
    </w:p>
    <w:p>
      <w:pPr>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合规，按照“三重一大”议事规则，10万元以上资金支付提请院长办公会审议，50万元以上资金支付提请党委会审定后办理支付，资金使用范围规范。</w:t>
      </w:r>
    </w:p>
    <w:p>
      <w:pPr>
        <w:adjustRightInd w:val="0"/>
        <w:snapToGrid w:val="0"/>
        <w:spacing w:line="560" w:lineRule="exact"/>
        <w:ind w:left="720"/>
        <w:rPr>
          <w:rFonts w:ascii="仿宋" w:hAnsi="仿宋" w:eastAsia="仿宋" w:cs="仿宋"/>
          <w:sz w:val="32"/>
          <w:szCs w:val="32"/>
        </w:rPr>
      </w:pPr>
      <w:r>
        <w:rPr>
          <w:rFonts w:hint="eastAsia" w:ascii="仿宋" w:hAnsi="仿宋" w:eastAsia="仿宋" w:cs="仿宋"/>
          <w:sz w:val="32"/>
          <w:szCs w:val="32"/>
        </w:rPr>
        <w:t>3.加强预算管理和会计核算工作。</w:t>
      </w:r>
    </w:p>
    <w:p>
      <w:pPr>
        <w:adjustRightInd w:val="0"/>
        <w:snapToGrid w:val="0"/>
        <w:spacing w:line="560" w:lineRule="exact"/>
        <w:ind w:left="720"/>
        <w:rPr>
          <w:rFonts w:ascii="仿宋" w:hAnsi="仿宋" w:eastAsia="仿宋" w:cs="仿宋"/>
          <w:sz w:val="32"/>
          <w:szCs w:val="32"/>
        </w:rPr>
      </w:pPr>
      <w:r>
        <w:rPr>
          <w:rFonts w:hint="eastAsia" w:ascii="仿宋" w:hAnsi="仿宋" w:eastAsia="仿宋" w:cs="仿宋"/>
          <w:sz w:val="32"/>
          <w:szCs w:val="32"/>
        </w:rPr>
        <w:t>本着“专款专用、专项管理”的原则，实行专账核算，</w:t>
      </w:r>
    </w:p>
    <w:p>
      <w:pPr>
        <w:adjustRightInd w:val="0"/>
        <w:snapToGrid w:val="0"/>
        <w:spacing w:line="560" w:lineRule="exact"/>
        <w:rPr>
          <w:rFonts w:ascii="仿宋" w:hAnsi="仿宋" w:eastAsia="仿宋" w:cs="仿宋"/>
          <w:b/>
          <w:sz w:val="32"/>
          <w:szCs w:val="32"/>
        </w:rPr>
      </w:pPr>
      <w:r>
        <w:rPr>
          <w:rFonts w:hint="eastAsia" w:ascii="仿宋" w:hAnsi="仿宋" w:eastAsia="仿宋" w:cs="仿宋"/>
          <w:sz w:val="32"/>
          <w:szCs w:val="32"/>
        </w:rPr>
        <w:t>建立“谁使用、谁负责”的责任机制，强调费用支出与项目任务的直接相关性。建立了网上查询系统，对专项资金使用过程进行跟踪、反馈，各项支出严格执行财务管理制度，会计核算严格执行《政府会计制度》，账务处理正确。</w:t>
      </w:r>
    </w:p>
    <w:p>
      <w:pPr>
        <w:numPr>
          <w:ilvl w:val="0"/>
          <w:numId w:val="6"/>
        </w:numPr>
        <w:adjustRightInd w:val="0"/>
        <w:snapToGrid w:val="0"/>
        <w:spacing w:line="560" w:lineRule="exact"/>
        <w:ind w:firstLine="720"/>
        <w:rPr>
          <w:rFonts w:ascii="仿宋" w:hAnsi="仿宋" w:eastAsia="仿宋" w:cs="仿宋"/>
          <w:b/>
          <w:sz w:val="32"/>
          <w:szCs w:val="32"/>
          <w:lang w:val="zh-CN"/>
        </w:rPr>
      </w:pPr>
      <w:r>
        <w:rPr>
          <w:rFonts w:hint="eastAsia" w:ascii="仿宋" w:hAnsi="仿宋" w:eastAsia="仿宋" w:cs="仿宋"/>
          <w:b/>
          <w:sz w:val="32"/>
          <w:szCs w:val="32"/>
          <w:lang w:val="zh-CN"/>
        </w:rPr>
        <w:t>项目组织实施情况。</w:t>
      </w:r>
    </w:p>
    <w:p>
      <w:pPr>
        <w:adjustRightInd w:val="0"/>
        <w:snapToGrid w:val="0"/>
        <w:spacing w:line="560" w:lineRule="exact"/>
        <w:rPr>
          <w:rFonts w:ascii="仿宋" w:hAnsi="仿宋" w:eastAsia="仿宋" w:cs="仿宋"/>
          <w:sz w:val="32"/>
          <w:szCs w:val="32"/>
        </w:rPr>
      </w:pPr>
      <w:r>
        <w:rPr>
          <w:rFonts w:hint="eastAsia" w:ascii="仿宋" w:hAnsi="仿宋" w:eastAsia="仿宋" w:cs="仿宋"/>
          <w:b/>
          <w:sz w:val="32"/>
          <w:szCs w:val="32"/>
        </w:rPr>
        <w:t xml:space="preserve">     </w:t>
      </w:r>
      <w:r>
        <w:rPr>
          <w:rFonts w:hint="eastAsia" w:ascii="仿宋" w:hAnsi="仿宋" w:eastAsia="仿宋" w:cs="仿宋"/>
          <w:sz w:val="32"/>
          <w:szCs w:val="32"/>
        </w:rPr>
        <w:t>学院设置了“双高”院校建设办公室，成立了专项工作小组，分别负责项目建设、政府采购、资金管理等各项任务，定期召开工作推进会，按照“双高”建设标准组织实施。涉及政府采购事项，严格按照采购流程实施。</w:t>
      </w:r>
    </w:p>
    <w:p>
      <w:pPr>
        <w:adjustRightInd w:val="0"/>
        <w:snapToGrid w:val="0"/>
        <w:spacing w:line="560" w:lineRule="exact"/>
        <w:ind w:firstLine="720"/>
        <w:rPr>
          <w:rFonts w:ascii="仿宋" w:hAnsi="仿宋" w:eastAsia="仿宋" w:cs="仿宋"/>
          <w:b/>
          <w:bCs/>
          <w:sz w:val="32"/>
          <w:szCs w:val="32"/>
          <w:lang w:val="zh-CN"/>
        </w:rPr>
      </w:pPr>
      <w:r>
        <w:rPr>
          <w:rFonts w:hint="eastAsia" w:ascii="仿宋" w:hAnsi="仿宋" w:eastAsia="仿宋" w:cs="仿宋"/>
          <w:b/>
          <w:bCs/>
          <w:sz w:val="32"/>
          <w:szCs w:val="32"/>
        </w:rPr>
        <w:t>三、项目绩效情况</w:t>
      </w:r>
      <w:r>
        <w:rPr>
          <w:rFonts w:hint="eastAsia" w:ascii="仿宋" w:hAnsi="仿宋" w:eastAsia="仿宋" w:cs="仿宋"/>
          <w:b/>
          <w:bCs/>
          <w:sz w:val="32"/>
          <w:szCs w:val="32"/>
          <w:lang w:val="zh-CN"/>
        </w:rPr>
        <w:tab/>
      </w:r>
    </w:p>
    <w:p>
      <w:pPr>
        <w:adjustRightInd w:val="0"/>
        <w:snapToGrid w:val="0"/>
        <w:spacing w:line="560" w:lineRule="exact"/>
        <w:ind w:firstLine="720"/>
        <w:rPr>
          <w:rFonts w:ascii="仿宋" w:hAnsi="仿宋" w:eastAsia="仿宋" w:cs="仿宋"/>
          <w:b/>
          <w:sz w:val="32"/>
          <w:szCs w:val="32"/>
          <w:lang w:val="zh-CN"/>
        </w:rPr>
      </w:pPr>
      <w:r>
        <w:rPr>
          <w:rFonts w:hint="eastAsia" w:ascii="仿宋" w:hAnsi="仿宋" w:eastAsia="仿宋" w:cs="仿宋"/>
          <w:b/>
          <w:sz w:val="32"/>
          <w:szCs w:val="32"/>
          <w:lang w:val="zh-CN"/>
        </w:rPr>
        <w:t>（一）项目完成情况。</w:t>
      </w:r>
    </w:p>
    <w:p>
      <w:pPr>
        <w:adjustRightInd w:val="0"/>
        <w:snapToGrid w:val="0"/>
        <w:spacing w:line="560" w:lineRule="exact"/>
        <w:ind w:firstLine="800" w:firstLineChars="250"/>
        <w:rPr>
          <w:rFonts w:ascii="仿宋" w:hAnsi="仿宋" w:eastAsia="仿宋" w:cs="仿宋"/>
          <w:sz w:val="32"/>
          <w:szCs w:val="32"/>
          <w:lang w:val="zh-CN"/>
        </w:rPr>
      </w:pPr>
      <w:r>
        <w:rPr>
          <w:rFonts w:hint="eastAsia" w:ascii="仿宋" w:hAnsi="仿宋" w:eastAsia="仿宋" w:cs="仿宋"/>
          <w:sz w:val="32"/>
          <w:szCs w:val="32"/>
          <w:lang w:val="zh-CN"/>
        </w:rPr>
        <w:t>全院“双高计划”学院层面建设任务共127项，完成127项；硅材料制备技术专业群建设任务共56项，完成47项；护理专业群建设任务共47项，完成47项。全院2021年“双高计划”建设任务完成率达100%，其中，加强党的建设，子任务数20项，完成20项；加强思想政治教育，子任务数18项，完成18项；提升技术技能人才培养水平，子任务数14项，完成14项；提升专业群和课程建设水平，子任务数8项，完成8项；提升师资队伍水平，子任务数16项，完成16项；提升产教融合、校企合作水平，子任务数11项，完成11项；提升技术创新和社会服务能力，子任务数12项，完成12项；提升学院治理水平，子任务数10项，完成10项；提升信息化水平，子任务数9项，完成9项；提升国际化水平，子任务数9项，完成9项。</w:t>
      </w:r>
    </w:p>
    <w:p>
      <w:pPr>
        <w:adjustRightInd w:val="0"/>
        <w:snapToGrid w:val="0"/>
        <w:spacing w:line="560" w:lineRule="exact"/>
        <w:ind w:firstLine="800" w:firstLineChars="250"/>
        <w:rPr>
          <w:rFonts w:ascii="仿宋" w:hAnsi="仿宋" w:eastAsia="仿宋" w:cs="仿宋"/>
          <w:sz w:val="32"/>
          <w:szCs w:val="32"/>
          <w:lang w:val="zh-CN"/>
        </w:rPr>
      </w:pPr>
      <w:r>
        <w:rPr>
          <w:rFonts w:hint="eastAsia" w:ascii="仿宋" w:hAnsi="仿宋" w:eastAsia="仿宋" w:cs="仿宋"/>
          <w:sz w:val="32"/>
          <w:szCs w:val="32"/>
          <w:lang w:val="zh-CN"/>
        </w:rPr>
        <w:t xml:space="preserve">全院“双高计划”质量指标学院层面共20项，完成20项；硅材料制备技术专业群建设任务共10项，完成10项；护理专业群建设任务共5项，完成5项。全院2021年“双高计划”质量指标完成率达100%。 </w:t>
      </w:r>
    </w:p>
    <w:p>
      <w:pPr>
        <w:adjustRightInd w:val="0"/>
        <w:snapToGrid w:val="0"/>
        <w:spacing w:line="560" w:lineRule="exact"/>
        <w:ind w:firstLine="643" w:firstLineChars="200"/>
        <w:rPr>
          <w:rFonts w:ascii="仿宋" w:hAnsi="仿宋" w:eastAsia="仿宋" w:cs="仿宋"/>
          <w:b/>
          <w:sz w:val="32"/>
          <w:szCs w:val="32"/>
          <w:lang w:val="zh-CN"/>
        </w:rPr>
      </w:pPr>
      <w:r>
        <w:rPr>
          <w:rFonts w:hint="eastAsia" w:ascii="仿宋" w:hAnsi="仿宋" w:eastAsia="仿宋" w:cs="仿宋"/>
          <w:b/>
          <w:sz w:val="32"/>
          <w:szCs w:val="32"/>
          <w:lang w:val="zh-CN"/>
        </w:rPr>
        <w:t>（二）项目效益情况。</w:t>
      </w:r>
    </w:p>
    <w:p>
      <w:pPr>
        <w:adjustRightInd w:val="0"/>
        <w:snapToGrid w:val="0"/>
        <w:spacing w:line="560" w:lineRule="exact"/>
        <w:ind w:firstLine="803" w:firstLineChars="250"/>
        <w:rPr>
          <w:rFonts w:ascii="仿宋" w:hAnsi="仿宋" w:eastAsia="仿宋" w:cs="仿宋"/>
          <w:b/>
          <w:bCs/>
          <w:sz w:val="32"/>
          <w:szCs w:val="32"/>
          <w:lang w:val="zh-CN"/>
        </w:rPr>
      </w:pPr>
      <w:r>
        <w:rPr>
          <w:rFonts w:hint="eastAsia" w:ascii="仿宋" w:hAnsi="仿宋" w:eastAsia="仿宋" w:cs="仿宋"/>
          <w:b/>
          <w:bCs/>
          <w:sz w:val="32"/>
          <w:szCs w:val="32"/>
          <w:lang w:val="zh-CN"/>
        </w:rPr>
        <w:t>1. 加强党的建设</w:t>
      </w:r>
    </w:p>
    <w:p>
      <w:pPr>
        <w:adjustRightInd w:val="0"/>
        <w:snapToGrid w:val="0"/>
        <w:spacing w:line="560" w:lineRule="exact"/>
        <w:ind w:firstLine="800" w:firstLineChars="250"/>
        <w:rPr>
          <w:rFonts w:ascii="仿宋" w:hAnsi="仿宋" w:eastAsia="仿宋" w:cs="仿宋"/>
          <w:sz w:val="32"/>
          <w:szCs w:val="32"/>
          <w:lang w:val="zh-CN"/>
        </w:rPr>
      </w:pPr>
      <w:r>
        <w:rPr>
          <w:rFonts w:hint="eastAsia" w:ascii="仿宋" w:hAnsi="仿宋" w:eastAsia="仿宋" w:cs="仿宋"/>
          <w:sz w:val="32"/>
          <w:szCs w:val="32"/>
          <w:lang w:val="zh-CN"/>
        </w:rPr>
        <w:t>全年培训党务工作者571人次，并采取上派挂职、下派锻炼、部门跟岗等方式“以干代训”实战锻炼党务干部33人。在学院基层组织中继续开展“对标争先”建设活动；积极参加国家、省开展的高校党建标杆院系、样板支部的培育创建工作，推荐1个系部、3个支部参加全国第三批新时代高校党建示范创建申报工作，开展院级党建工作品牌创建和优秀“支部工作法”评选并遴选推荐1个品牌、2个优秀“支部工作法”到省教厅参评。</w:t>
      </w:r>
    </w:p>
    <w:p>
      <w:pPr>
        <w:adjustRightInd w:val="0"/>
        <w:snapToGrid w:val="0"/>
        <w:spacing w:line="560" w:lineRule="exact"/>
        <w:ind w:firstLine="803" w:firstLineChars="250"/>
        <w:rPr>
          <w:rFonts w:ascii="仿宋" w:hAnsi="仿宋" w:eastAsia="仿宋" w:cs="仿宋"/>
          <w:b/>
          <w:bCs/>
          <w:sz w:val="32"/>
          <w:szCs w:val="32"/>
          <w:lang w:val="zh-CN"/>
        </w:rPr>
      </w:pPr>
      <w:r>
        <w:rPr>
          <w:rFonts w:hint="eastAsia" w:ascii="仿宋" w:hAnsi="仿宋" w:eastAsia="仿宋" w:cs="仿宋"/>
          <w:b/>
          <w:bCs/>
          <w:sz w:val="32"/>
          <w:szCs w:val="32"/>
          <w:lang w:val="zh-CN"/>
        </w:rPr>
        <w:t>2.加强思想政治教育</w:t>
      </w:r>
    </w:p>
    <w:p>
      <w:pPr>
        <w:adjustRightInd w:val="0"/>
        <w:snapToGrid w:val="0"/>
        <w:spacing w:line="560" w:lineRule="exact"/>
        <w:ind w:firstLine="800" w:firstLineChars="250"/>
        <w:rPr>
          <w:rFonts w:ascii="仿宋" w:hAnsi="仿宋" w:eastAsia="仿宋" w:cs="仿宋"/>
          <w:sz w:val="32"/>
          <w:szCs w:val="32"/>
          <w:lang w:val="zh-CN"/>
        </w:rPr>
      </w:pPr>
      <w:r>
        <w:rPr>
          <w:rFonts w:hint="eastAsia" w:ascii="仿宋" w:hAnsi="仿宋" w:eastAsia="仿宋" w:cs="仿宋"/>
          <w:sz w:val="32"/>
          <w:szCs w:val="32"/>
          <w:lang w:val="zh-CN"/>
        </w:rPr>
        <w:t>学院获省级课程思政示范课程4门、课程思政示范专业1个、课程思政示范教学团队1个；立项院级课程思政示范课程31门；覆盖思想政治理论课、专业教育类课程、综合素质类课程。</w:t>
      </w:r>
    </w:p>
    <w:p>
      <w:pPr>
        <w:adjustRightInd w:val="0"/>
        <w:snapToGrid w:val="0"/>
        <w:spacing w:line="560" w:lineRule="exact"/>
        <w:ind w:firstLine="803" w:firstLineChars="250"/>
        <w:rPr>
          <w:rFonts w:ascii="仿宋" w:hAnsi="仿宋" w:eastAsia="仿宋" w:cs="仿宋"/>
          <w:b/>
          <w:bCs/>
          <w:sz w:val="32"/>
          <w:szCs w:val="32"/>
          <w:lang w:val="zh-CN"/>
        </w:rPr>
      </w:pPr>
      <w:r>
        <w:rPr>
          <w:rFonts w:hint="eastAsia" w:ascii="仿宋" w:hAnsi="仿宋" w:eastAsia="仿宋" w:cs="仿宋"/>
          <w:b/>
          <w:bCs/>
          <w:sz w:val="32"/>
          <w:szCs w:val="32"/>
          <w:lang w:val="zh-CN"/>
        </w:rPr>
        <w:t>3.提升技术技能人才培养水平</w:t>
      </w:r>
    </w:p>
    <w:p>
      <w:pPr>
        <w:adjustRightInd w:val="0"/>
        <w:snapToGrid w:val="0"/>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本年度学生参与高职院校学生职业技能大赛，获省级以上奖项20项，其中国家级奖项1项。学院实施项目化的专创融合，着力学生“创新、创业、创造”能力培养，共获互联网+创新创业大赛奖项5项，其中国家级铜奖1项，省级金奖1项，银奖1项，铜奖2项；全国可再生能源科技创新三等奖1项；四川省大学生创业计划获奖4项，其中银2奖1项，铜奖3项；省级双创示范课程2门。</w:t>
      </w:r>
    </w:p>
    <w:p>
      <w:pPr>
        <w:adjustRightInd w:val="0"/>
        <w:snapToGrid w:val="0"/>
        <w:spacing w:line="560" w:lineRule="exact"/>
        <w:ind w:firstLine="803" w:firstLineChars="250"/>
        <w:rPr>
          <w:rFonts w:ascii="仿宋" w:hAnsi="仿宋" w:eastAsia="仿宋" w:cs="仿宋"/>
          <w:sz w:val="32"/>
          <w:szCs w:val="32"/>
          <w:lang w:val="zh-CN"/>
        </w:rPr>
      </w:pPr>
      <w:r>
        <w:rPr>
          <w:rFonts w:hint="eastAsia" w:ascii="仿宋" w:hAnsi="仿宋" w:eastAsia="仿宋" w:cs="仿宋"/>
          <w:b/>
          <w:bCs/>
          <w:sz w:val="32"/>
          <w:szCs w:val="32"/>
          <w:lang w:val="zh-CN"/>
        </w:rPr>
        <w:t xml:space="preserve">4. 提升专业群和课程建设水平 </w:t>
      </w:r>
    </w:p>
    <w:p>
      <w:pPr>
        <w:adjustRightInd w:val="0"/>
        <w:snapToGrid w:val="0"/>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服务国家发展战略，加快建设与四川现代化产业体系和乐山产业转型升级相适应的专业体系，建立健全专业动态调整机制，以骨干专业为龙头，以产业链或岗位群为依托，构建硅材料制备技术等7个专业群。硅材料制备技术专业群和护理专业群被四川教育厅、财政厅列入四川省高水平专业群建设计划。本年度学院教师共主编或参编教材6本，校企合作开发教材4本，新形态教材3本。目前有5本教材进入省厅十四五规划教材推荐。共有1500余门课程在智慧职教和超星学习通平台开课实施教学。建设国家级精品课程1门，省部级精品课程10门，立项省级精品在线开放课程2门，建设校级精品在线开放课程17门。</w:t>
      </w:r>
    </w:p>
    <w:p>
      <w:pPr>
        <w:adjustRightInd w:val="0"/>
        <w:snapToGrid w:val="0"/>
        <w:spacing w:line="560" w:lineRule="exact"/>
        <w:ind w:firstLine="643" w:firstLineChars="200"/>
        <w:rPr>
          <w:rFonts w:ascii="仿宋" w:hAnsi="仿宋" w:eastAsia="仿宋" w:cs="仿宋"/>
          <w:b/>
          <w:bCs/>
          <w:sz w:val="32"/>
          <w:szCs w:val="32"/>
          <w:lang w:val="zh-CN"/>
        </w:rPr>
      </w:pPr>
      <w:r>
        <w:rPr>
          <w:rFonts w:hint="eastAsia" w:ascii="仿宋" w:hAnsi="仿宋" w:eastAsia="仿宋" w:cs="仿宋"/>
          <w:b/>
          <w:bCs/>
          <w:sz w:val="32"/>
          <w:szCs w:val="32"/>
          <w:lang w:val="zh-CN"/>
        </w:rPr>
        <w:t>5.提升师资队伍水平</w:t>
      </w:r>
    </w:p>
    <w:p>
      <w:pPr>
        <w:adjustRightInd w:val="0"/>
        <w:snapToGrid w:val="0"/>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本年度学院四川省职业院校教师教学能力大赛最佳组织奖，教师获得四川省教师教学能力比赛一等奖2项，二等奖4项，三等奖6项。</w:t>
      </w:r>
    </w:p>
    <w:p>
      <w:pPr>
        <w:adjustRightInd w:val="0"/>
        <w:snapToGrid w:val="0"/>
        <w:spacing w:line="560" w:lineRule="exact"/>
        <w:ind w:firstLine="643" w:firstLineChars="200"/>
        <w:rPr>
          <w:rFonts w:ascii="仿宋" w:hAnsi="仿宋" w:eastAsia="仿宋" w:cs="仿宋"/>
          <w:b/>
          <w:bCs/>
          <w:sz w:val="32"/>
          <w:szCs w:val="32"/>
          <w:lang w:val="zh-CN"/>
        </w:rPr>
      </w:pPr>
      <w:r>
        <w:rPr>
          <w:rFonts w:hint="eastAsia" w:ascii="仿宋" w:hAnsi="仿宋" w:eastAsia="仿宋" w:cs="仿宋"/>
          <w:b/>
          <w:bCs/>
          <w:sz w:val="32"/>
          <w:szCs w:val="32"/>
        </w:rPr>
        <w:t>6.</w:t>
      </w:r>
      <w:r>
        <w:rPr>
          <w:rFonts w:hint="eastAsia" w:ascii="仿宋" w:hAnsi="仿宋" w:eastAsia="仿宋" w:cs="仿宋"/>
          <w:b/>
          <w:bCs/>
          <w:sz w:val="32"/>
          <w:szCs w:val="32"/>
          <w:lang w:val="zh-CN"/>
        </w:rPr>
        <w:t>提升产教融合、校企合作水平</w:t>
      </w:r>
    </w:p>
    <w:p>
      <w:pPr>
        <w:adjustRightInd w:val="0"/>
        <w:snapToGrid w:val="0"/>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本年度学院依托乐山硅材料职业教育集团平台成功举办第四届光伏新能源产教融合论坛，通过政行企校研多方交流，促进职业教育、光伏新能源行业和地方经济的创新和高质量发展。同时依托新能源材料产业学院，发起成立了市级协同创新平台“西部硅材料光伏新能源产业技术研究院”，促成乐山千亿光伏产业“1+5+2”产教融合人才培养与评价改革试点的开展。</w:t>
      </w:r>
    </w:p>
    <w:p>
      <w:pPr>
        <w:adjustRightInd w:val="0"/>
        <w:snapToGrid w:val="0"/>
        <w:spacing w:line="560" w:lineRule="exact"/>
        <w:ind w:firstLine="803" w:firstLineChars="250"/>
        <w:rPr>
          <w:rFonts w:ascii="仿宋" w:hAnsi="仿宋" w:eastAsia="仿宋" w:cs="仿宋"/>
          <w:b/>
          <w:bCs/>
          <w:sz w:val="32"/>
          <w:szCs w:val="32"/>
          <w:lang w:val="zh-CN"/>
        </w:rPr>
      </w:pPr>
      <w:r>
        <w:rPr>
          <w:rFonts w:hint="eastAsia" w:ascii="仿宋" w:hAnsi="仿宋" w:eastAsia="仿宋" w:cs="仿宋"/>
          <w:b/>
          <w:bCs/>
          <w:sz w:val="32"/>
          <w:szCs w:val="32"/>
        </w:rPr>
        <w:t>7.</w:t>
      </w:r>
      <w:r>
        <w:rPr>
          <w:rFonts w:hint="eastAsia" w:ascii="仿宋" w:hAnsi="仿宋" w:eastAsia="仿宋" w:cs="仿宋"/>
          <w:b/>
          <w:bCs/>
          <w:sz w:val="32"/>
          <w:szCs w:val="32"/>
          <w:lang w:val="zh-CN"/>
        </w:rPr>
        <w:t>提升技术创新和社会服务能力</w:t>
      </w:r>
    </w:p>
    <w:p>
      <w:pPr>
        <w:adjustRightInd w:val="0"/>
        <w:snapToGrid w:val="0"/>
        <w:spacing w:line="560" w:lineRule="exact"/>
        <w:ind w:firstLine="800" w:firstLineChars="250"/>
        <w:rPr>
          <w:rFonts w:ascii="仿宋" w:hAnsi="仿宋" w:eastAsia="仿宋" w:cs="仿宋"/>
          <w:sz w:val="32"/>
          <w:szCs w:val="32"/>
          <w:lang w:val="zh-CN"/>
        </w:rPr>
      </w:pPr>
      <w:r>
        <w:rPr>
          <w:rFonts w:hint="eastAsia" w:ascii="仿宋" w:hAnsi="仿宋" w:eastAsia="仿宋" w:cs="仿宋"/>
          <w:sz w:val="32"/>
          <w:szCs w:val="32"/>
          <w:lang w:val="zh-CN"/>
        </w:rPr>
        <w:t>本度年共培训 5 万名养老康复服务人员，服务国家“健康民生”工程 护理专业群对接“健康乐山”的需求，开展高技能人才培训和职工继续教育；承办全国外科年会 1 次、全国灾难医学培训 1 次，四川省高职院校学生护理技能大赛1届。近五年共开展 100 余次社会培训和职业技能鉴定，共惠及3万余人次。在校师生每年组织健康教育，惠及2万余人次，助力健康中国建设。积极开展履职管理能力、紧缺职业、新兴行业、研学旅游、脱贫助困等技能培训和社会公益培训等共计 138 个项目，培训时间达 5496 学时，共计培训 34915 人次，非学历培训项目 138 项，非学历分配实践 5496 学时,公益性培训服务 1467 学时，实现非学历培训到账经费 365.03 万元。横向技术服务产生的经济效益 2033.8 万元，技术交易到款额 422.54 万元。</w:t>
      </w:r>
    </w:p>
    <w:p>
      <w:pPr>
        <w:adjustRightInd w:val="0"/>
        <w:snapToGrid w:val="0"/>
        <w:spacing w:line="560" w:lineRule="exact"/>
        <w:ind w:firstLine="720"/>
        <w:rPr>
          <w:rFonts w:ascii="仿宋" w:hAnsi="仿宋" w:eastAsia="仿宋" w:cs="仿宋"/>
          <w:b/>
          <w:bCs/>
          <w:sz w:val="32"/>
          <w:szCs w:val="32"/>
        </w:rPr>
      </w:pPr>
      <w:r>
        <w:rPr>
          <w:rFonts w:hint="eastAsia" w:ascii="仿宋" w:hAnsi="仿宋" w:eastAsia="仿宋" w:cs="仿宋"/>
          <w:b/>
          <w:bCs/>
          <w:sz w:val="32"/>
          <w:szCs w:val="32"/>
        </w:rPr>
        <w:t>四、问题及建议</w:t>
      </w:r>
    </w:p>
    <w:p>
      <w:pPr>
        <w:adjustRightInd w:val="0"/>
        <w:snapToGrid w:val="0"/>
        <w:spacing w:line="560" w:lineRule="exact"/>
        <w:ind w:firstLine="643" w:firstLineChars="200"/>
        <w:rPr>
          <w:rFonts w:ascii="仿宋" w:hAnsi="仿宋" w:eastAsia="仿宋" w:cs="仿宋"/>
          <w:b/>
          <w:sz w:val="32"/>
          <w:szCs w:val="32"/>
          <w:lang w:val="zh-CN"/>
        </w:rPr>
      </w:pPr>
      <w:r>
        <w:rPr>
          <w:rFonts w:hint="eastAsia" w:ascii="仿宋" w:hAnsi="仿宋" w:eastAsia="仿宋" w:cs="仿宋"/>
          <w:b/>
          <w:sz w:val="32"/>
          <w:szCs w:val="32"/>
          <w:lang w:val="zh-CN"/>
        </w:rPr>
        <w:t>（一）存在的问题。</w:t>
      </w:r>
    </w:p>
    <w:p>
      <w:pPr>
        <w:adjustRightInd w:val="0"/>
        <w:snapToGrid w:val="0"/>
        <w:spacing w:line="560" w:lineRule="exact"/>
        <w:ind w:firstLine="720"/>
        <w:rPr>
          <w:rFonts w:ascii="仿宋" w:hAnsi="仿宋" w:eastAsia="仿宋" w:cs="仿宋"/>
          <w:b/>
          <w:sz w:val="32"/>
          <w:szCs w:val="32"/>
        </w:rPr>
      </w:pPr>
      <w:r>
        <w:rPr>
          <w:rFonts w:hint="eastAsia" w:ascii="仿宋" w:hAnsi="仿宋" w:eastAsia="仿宋" w:cs="仿宋"/>
          <w:b/>
          <w:sz w:val="32"/>
          <w:szCs w:val="32"/>
        </w:rPr>
        <w:t xml:space="preserve"> </w:t>
      </w:r>
      <w:r>
        <w:rPr>
          <w:rFonts w:hint="eastAsia" w:ascii="仿宋" w:hAnsi="仿宋" w:eastAsia="仿宋" w:cs="仿宋"/>
          <w:sz w:val="32"/>
          <w:szCs w:val="32"/>
        </w:rPr>
        <w:t>无。</w:t>
      </w:r>
    </w:p>
    <w:p>
      <w:pPr>
        <w:adjustRightInd w:val="0"/>
        <w:snapToGrid w:val="0"/>
        <w:spacing w:line="560" w:lineRule="exact"/>
        <w:ind w:left="420" w:leftChars="200"/>
        <w:rPr>
          <w:rFonts w:ascii="仿宋" w:hAnsi="仿宋" w:eastAsia="仿宋" w:cs="仿宋"/>
          <w:b/>
          <w:sz w:val="32"/>
          <w:szCs w:val="32"/>
          <w:lang w:val="zh-CN"/>
        </w:rPr>
      </w:pPr>
      <w:r>
        <w:rPr>
          <w:rFonts w:hint="eastAsia" w:ascii="仿宋" w:hAnsi="仿宋" w:eastAsia="仿宋" w:cs="仿宋"/>
          <w:b/>
          <w:sz w:val="32"/>
          <w:szCs w:val="32"/>
          <w:lang w:val="zh-CN"/>
        </w:rPr>
        <w:t>（二）相关建议。</w:t>
      </w:r>
    </w:p>
    <w:p>
      <w:pPr>
        <w:adjustRightInd w:val="0"/>
        <w:snapToGrid w:val="0"/>
        <w:spacing w:line="560" w:lineRule="exact"/>
        <w:ind w:left="420" w:leftChars="200"/>
        <w:rPr>
          <w:rFonts w:ascii="仿宋" w:hAnsi="仿宋" w:eastAsia="仿宋" w:cs="仿宋"/>
          <w:sz w:val="32"/>
          <w:szCs w:val="32"/>
        </w:rPr>
      </w:pPr>
      <w:r>
        <w:rPr>
          <w:rFonts w:hint="eastAsia" w:ascii="仿宋" w:hAnsi="仿宋" w:eastAsia="仿宋" w:cs="仿宋"/>
          <w:b/>
          <w:sz w:val="32"/>
          <w:szCs w:val="32"/>
        </w:rPr>
        <w:t xml:space="preserve">   </w:t>
      </w:r>
      <w:r>
        <w:rPr>
          <w:rFonts w:hint="eastAsia" w:ascii="仿宋" w:hAnsi="仿宋" w:eastAsia="仿宋" w:cs="仿宋"/>
          <w:sz w:val="32"/>
          <w:szCs w:val="32"/>
        </w:rPr>
        <w:t>无。</w:t>
      </w:r>
    </w:p>
    <w:p>
      <w:pPr>
        <w:adjustRightInd w:val="0"/>
        <w:snapToGrid w:val="0"/>
        <w:spacing w:line="560" w:lineRule="exact"/>
        <w:ind w:firstLine="1312" w:firstLineChars="625"/>
        <w:rPr>
          <w:rFonts w:ascii="黑体" w:hAnsi="宋体" w:eastAsia="黑体"/>
        </w:rPr>
      </w:pPr>
    </w:p>
    <w:p>
      <w:pPr>
        <w:spacing w:line="600" w:lineRule="exact"/>
        <w:jc w:val="center"/>
        <w:rPr>
          <w:rFonts w:ascii="方正小标宋简体" w:hAnsi="宋体" w:eastAsia="方正小标宋简体"/>
          <w:color w:val="000000"/>
          <w:kern w:val="0"/>
          <w:sz w:val="44"/>
          <w:szCs w:val="44"/>
        </w:rPr>
      </w:pPr>
      <w:r>
        <w:rPr>
          <w:rFonts w:hint="eastAsia" w:ascii="方正小标宋简体" w:hAnsi="宋体" w:eastAsia="方正小标宋简体"/>
          <w:color w:val="000000"/>
          <w:kern w:val="0"/>
          <w:sz w:val="44"/>
          <w:szCs w:val="44"/>
        </w:rPr>
        <w:t>中职免学费项目</w:t>
      </w:r>
    </w:p>
    <w:p>
      <w:pPr>
        <w:adjustRightInd w:val="0"/>
        <w:snapToGrid w:val="0"/>
        <w:spacing w:line="560" w:lineRule="exact"/>
        <w:ind w:firstLine="720"/>
        <w:rPr>
          <w:rFonts w:ascii="黑体" w:hAnsi="宋体" w:eastAsia="黑体"/>
        </w:rPr>
      </w:pPr>
    </w:p>
    <w:p>
      <w:pPr>
        <w:spacing w:line="360" w:lineRule="auto"/>
        <w:ind w:firstLine="643" w:firstLineChars="200"/>
        <w:rPr>
          <w:rFonts w:ascii="仿宋" w:hAnsi="仿宋" w:eastAsia="仿宋" w:cs="仿宋_GB2312"/>
          <w:b/>
          <w:bCs/>
          <w:sz w:val="32"/>
          <w:szCs w:val="32"/>
          <w:lang w:val="zh-CN"/>
        </w:rPr>
      </w:pPr>
      <w:r>
        <w:rPr>
          <w:rFonts w:hint="eastAsia" w:ascii="仿宋" w:hAnsi="仿宋" w:eastAsia="仿宋" w:cs="仿宋_GB2312"/>
          <w:b/>
          <w:bCs/>
          <w:sz w:val="32"/>
          <w:szCs w:val="32"/>
        </w:rPr>
        <w:t>一、</w:t>
      </w:r>
      <w:r>
        <w:rPr>
          <w:rFonts w:hint="eastAsia" w:ascii="仿宋" w:hAnsi="仿宋" w:eastAsia="仿宋" w:cs="仿宋_GB2312"/>
          <w:b/>
          <w:bCs/>
          <w:sz w:val="32"/>
          <w:szCs w:val="32"/>
          <w:lang w:val="zh-CN"/>
        </w:rPr>
        <w:t>项目概况</w:t>
      </w:r>
      <w:r>
        <w:rPr>
          <w:rFonts w:hint="eastAsia" w:ascii="仿宋" w:hAnsi="仿宋" w:eastAsia="仿宋" w:cs="仿宋_GB2312"/>
          <w:b/>
          <w:bCs/>
          <w:sz w:val="32"/>
          <w:szCs w:val="32"/>
          <w:lang w:val="zh-CN"/>
        </w:rPr>
        <w:tab/>
      </w:r>
    </w:p>
    <w:p>
      <w:pPr>
        <w:spacing w:line="360" w:lineRule="auto"/>
        <w:ind w:firstLine="643" w:firstLineChars="200"/>
        <w:rPr>
          <w:rFonts w:ascii="仿宋" w:hAnsi="仿宋" w:eastAsia="仿宋" w:cs="仿宋_GB2312"/>
          <w:b/>
          <w:bCs/>
          <w:sz w:val="32"/>
          <w:szCs w:val="32"/>
          <w:lang w:val="zh-CN"/>
        </w:rPr>
      </w:pPr>
      <w:r>
        <w:rPr>
          <w:rFonts w:hint="eastAsia" w:ascii="仿宋" w:hAnsi="仿宋" w:eastAsia="仿宋" w:cs="仿宋_GB2312"/>
          <w:b/>
          <w:bCs/>
          <w:sz w:val="32"/>
          <w:szCs w:val="32"/>
          <w:lang w:val="zh-CN"/>
        </w:rPr>
        <w:t>（一）项目资金申报及批复情况。</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按照《中等职业学校免学费补助资金管理办法》（财科教〔2016〕36号）精神，对中职学生实施免学费政策，项目资金由中央、省级资金和市级财政配套资金两部分构成。  </w:t>
      </w:r>
    </w:p>
    <w:p>
      <w:pPr>
        <w:spacing w:line="360" w:lineRule="auto"/>
        <w:ind w:firstLine="643" w:firstLineChars="200"/>
        <w:rPr>
          <w:rFonts w:ascii="仿宋" w:hAnsi="仿宋" w:eastAsia="仿宋" w:cs="仿宋_GB2312"/>
          <w:b/>
          <w:bCs/>
          <w:sz w:val="32"/>
          <w:szCs w:val="32"/>
          <w:lang w:val="zh-CN"/>
        </w:rPr>
      </w:pPr>
      <w:r>
        <w:rPr>
          <w:rFonts w:hint="eastAsia" w:ascii="仿宋" w:hAnsi="仿宋" w:eastAsia="仿宋" w:cs="仿宋_GB2312"/>
          <w:b/>
          <w:bCs/>
          <w:sz w:val="32"/>
          <w:szCs w:val="32"/>
          <w:lang w:val="zh-CN"/>
        </w:rPr>
        <w:t>（</w:t>
      </w:r>
      <w:r>
        <w:rPr>
          <w:rFonts w:hint="eastAsia" w:ascii="仿宋" w:hAnsi="仿宋" w:eastAsia="仿宋" w:cs="仿宋_GB2312"/>
          <w:b/>
          <w:bCs/>
          <w:sz w:val="32"/>
          <w:szCs w:val="32"/>
        </w:rPr>
        <w:t>二）</w:t>
      </w:r>
      <w:r>
        <w:rPr>
          <w:rFonts w:hint="eastAsia" w:ascii="仿宋" w:hAnsi="仿宋" w:eastAsia="仿宋" w:cs="仿宋_GB2312"/>
          <w:b/>
          <w:bCs/>
          <w:sz w:val="32"/>
          <w:szCs w:val="32"/>
          <w:lang w:val="zh-CN"/>
        </w:rPr>
        <w:t>项目绩效目标。</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项目用于我院中职学生免收学费，补充中职办学经费，项目资金由中央和市级财政配套构成，其中市级资金标准为每年300元/人。2020年圆满完成了中职学生免学费资助任务。</w:t>
      </w:r>
    </w:p>
    <w:p>
      <w:pPr>
        <w:spacing w:line="360" w:lineRule="auto"/>
        <w:ind w:firstLine="643" w:firstLineChars="200"/>
        <w:rPr>
          <w:rFonts w:ascii="仿宋" w:hAnsi="仿宋" w:eastAsia="仿宋" w:cs="仿宋_GB2312"/>
          <w:sz w:val="32"/>
          <w:szCs w:val="32"/>
          <w:lang w:val="zh-CN"/>
        </w:rPr>
      </w:pPr>
      <w:r>
        <w:rPr>
          <w:rFonts w:hint="eastAsia" w:ascii="仿宋" w:hAnsi="仿宋" w:eastAsia="仿宋" w:cs="仿宋_GB2312"/>
          <w:b/>
          <w:bCs/>
          <w:sz w:val="32"/>
          <w:szCs w:val="32"/>
          <w:lang w:val="zh-CN"/>
        </w:rPr>
        <w:t>（</w:t>
      </w:r>
      <w:r>
        <w:rPr>
          <w:rFonts w:hint="eastAsia" w:ascii="仿宋" w:hAnsi="仿宋" w:eastAsia="仿宋" w:cs="仿宋_GB2312"/>
          <w:b/>
          <w:bCs/>
          <w:sz w:val="32"/>
          <w:szCs w:val="32"/>
        </w:rPr>
        <w:t>三）</w:t>
      </w:r>
      <w:r>
        <w:rPr>
          <w:rFonts w:hint="eastAsia" w:ascii="仿宋" w:hAnsi="仿宋" w:eastAsia="仿宋" w:cs="仿宋_GB2312"/>
          <w:b/>
          <w:bCs/>
          <w:sz w:val="32"/>
          <w:szCs w:val="32"/>
          <w:lang w:val="zh-CN"/>
        </w:rPr>
        <w:t>项目资金申报相符性。</w:t>
      </w:r>
    </w:p>
    <w:p>
      <w:pPr>
        <w:spacing w:line="360" w:lineRule="auto"/>
        <w:ind w:firstLine="640" w:firstLineChars="200"/>
        <w:rPr>
          <w:rFonts w:ascii="仿宋" w:hAnsi="仿宋" w:eastAsia="仿宋" w:cs="仿宋_GB2312"/>
          <w:sz w:val="32"/>
          <w:szCs w:val="32"/>
          <w:lang w:val="zh-CN"/>
        </w:rPr>
      </w:pPr>
      <w:r>
        <w:rPr>
          <w:rFonts w:hint="eastAsia" w:ascii="仿宋" w:hAnsi="仿宋" w:eastAsia="仿宋" w:cs="仿宋_GB2312"/>
          <w:sz w:val="32"/>
          <w:szCs w:val="32"/>
        </w:rPr>
        <w:t>将项目资金82.5万元列入部门年初预算，按照预算编制流程上报市财政，经批准后通过乐山市财政局《关于批复2021年市级预算的通知》（乐市财政预</w:t>
      </w:r>
      <w:r>
        <w:rPr>
          <w:rFonts w:hint="eastAsia" w:ascii="仿宋" w:hAnsi="仿宋" w:eastAsia="仿宋" w:cs="仿宋_GB2312"/>
          <w:sz w:val="32"/>
          <w:szCs w:val="32"/>
          <w:lang w:val="zh-CN"/>
        </w:rPr>
        <w:t>〔</w:t>
      </w:r>
      <w:r>
        <w:rPr>
          <w:rFonts w:hint="eastAsia" w:ascii="仿宋" w:hAnsi="仿宋" w:eastAsia="仿宋" w:cs="仿宋_GB2312"/>
          <w:sz w:val="32"/>
          <w:szCs w:val="32"/>
        </w:rPr>
        <w:t>2021</w:t>
      </w:r>
      <w:r>
        <w:rPr>
          <w:rFonts w:hint="eastAsia" w:ascii="仿宋" w:hAnsi="仿宋" w:eastAsia="仿宋" w:cs="仿宋_GB2312"/>
          <w:sz w:val="32"/>
          <w:szCs w:val="32"/>
          <w:lang w:val="zh-CN"/>
        </w:rPr>
        <w:t>〕</w:t>
      </w:r>
      <w:r>
        <w:rPr>
          <w:rFonts w:hint="eastAsia" w:ascii="仿宋" w:hAnsi="仿宋" w:eastAsia="仿宋" w:cs="仿宋_GB2312"/>
          <w:sz w:val="32"/>
          <w:szCs w:val="32"/>
        </w:rPr>
        <w:t>4号）下达我院。</w:t>
      </w:r>
    </w:p>
    <w:p>
      <w:pPr>
        <w:spacing w:line="360" w:lineRule="auto"/>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二、项目实施及管理情况</w:t>
      </w:r>
    </w:p>
    <w:p>
      <w:pPr>
        <w:spacing w:line="360" w:lineRule="auto"/>
        <w:ind w:firstLine="643" w:firstLineChars="200"/>
        <w:rPr>
          <w:rFonts w:ascii="仿宋" w:hAnsi="仿宋" w:eastAsia="仿宋" w:cs="仿宋_GB2312"/>
          <w:sz w:val="32"/>
          <w:szCs w:val="32"/>
          <w:lang w:val="zh-CN"/>
        </w:rPr>
      </w:pPr>
      <w:r>
        <w:rPr>
          <w:rFonts w:hint="eastAsia" w:ascii="仿宋" w:hAnsi="仿宋" w:eastAsia="仿宋" w:cs="仿宋_GB2312"/>
          <w:b/>
          <w:bCs/>
          <w:sz w:val="32"/>
          <w:szCs w:val="32"/>
          <w:lang w:val="zh-CN"/>
        </w:rPr>
        <w:t>（一）资金计划、到位及使用情况。</w:t>
      </w:r>
    </w:p>
    <w:p>
      <w:pPr>
        <w:spacing w:line="360" w:lineRule="auto"/>
        <w:ind w:firstLine="640" w:firstLineChars="200"/>
        <w:rPr>
          <w:rFonts w:ascii="仿宋" w:hAnsi="仿宋" w:eastAsia="仿宋" w:cs="仿宋_GB2312"/>
          <w:sz w:val="32"/>
          <w:szCs w:val="32"/>
          <w:lang w:val="zh-CN"/>
        </w:rPr>
      </w:pPr>
      <w:r>
        <w:rPr>
          <w:rFonts w:hint="eastAsia" w:ascii="仿宋" w:hAnsi="仿宋" w:eastAsia="仿宋" w:cs="仿宋_GB2312"/>
          <w:sz w:val="32"/>
          <w:szCs w:val="32"/>
          <w:lang w:val="zh-CN"/>
        </w:rPr>
        <w:t>1．资金计划及到位。</w:t>
      </w:r>
    </w:p>
    <w:p>
      <w:pPr>
        <w:spacing w:line="360" w:lineRule="auto"/>
        <w:ind w:firstLine="640" w:firstLineChars="200"/>
        <w:rPr>
          <w:rFonts w:ascii="仿宋" w:hAnsi="仿宋" w:eastAsia="仿宋" w:cs="仿宋_GB2312"/>
          <w:sz w:val="32"/>
          <w:szCs w:val="32"/>
          <w:lang w:val="zh-CN"/>
        </w:rPr>
      </w:pPr>
      <w:r>
        <w:rPr>
          <w:rFonts w:hint="eastAsia" w:ascii="仿宋" w:hAnsi="仿宋" w:eastAsia="仿宋" w:cs="仿宋_GB2312"/>
          <w:sz w:val="32"/>
          <w:szCs w:val="32"/>
        </w:rPr>
        <w:t>年初下达预算82.5万元，资金支付及时、规范。2021年实际支付82.5万元，预算执行率100%。</w:t>
      </w:r>
    </w:p>
    <w:p>
      <w:pPr>
        <w:spacing w:line="360" w:lineRule="auto"/>
        <w:ind w:firstLine="640" w:firstLineChars="200"/>
        <w:rPr>
          <w:rFonts w:ascii="仿宋" w:hAnsi="仿宋" w:eastAsia="仿宋" w:cs="仿宋_GB2312"/>
          <w:sz w:val="32"/>
          <w:szCs w:val="32"/>
          <w:lang w:val="zh-CN"/>
        </w:rPr>
      </w:pPr>
      <w:r>
        <w:rPr>
          <w:rFonts w:hint="eastAsia" w:ascii="仿宋" w:hAnsi="仿宋" w:eastAsia="仿宋" w:cs="仿宋_GB2312"/>
          <w:sz w:val="32"/>
          <w:szCs w:val="32"/>
        </w:rPr>
        <w:t>2.</w:t>
      </w:r>
      <w:r>
        <w:rPr>
          <w:rFonts w:hint="eastAsia" w:ascii="仿宋" w:hAnsi="仿宋" w:eastAsia="仿宋" w:cs="仿宋_GB2312"/>
          <w:sz w:val="32"/>
          <w:szCs w:val="32"/>
          <w:lang w:val="zh-CN"/>
        </w:rPr>
        <w:t>资金使用。</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项目资金用于支付联办中职学校办学经费。资金支付金额按照与中职学校签订的办学协议约定比例和实有学生人数计算，按学期支付，支付依据合规合法，支付进度合理，与预算相符。</w:t>
      </w:r>
    </w:p>
    <w:p>
      <w:pPr>
        <w:spacing w:line="360" w:lineRule="auto"/>
        <w:ind w:firstLine="643" w:firstLineChars="200"/>
        <w:rPr>
          <w:rFonts w:ascii="仿宋" w:hAnsi="仿宋" w:eastAsia="仿宋" w:cs="仿宋_GB2312"/>
          <w:b/>
          <w:bCs/>
          <w:sz w:val="32"/>
          <w:szCs w:val="32"/>
          <w:lang w:val="zh-CN"/>
        </w:rPr>
      </w:pPr>
      <w:r>
        <w:rPr>
          <w:rFonts w:hint="eastAsia" w:ascii="仿宋" w:hAnsi="仿宋" w:eastAsia="仿宋" w:cs="仿宋_GB2312"/>
          <w:b/>
          <w:bCs/>
          <w:sz w:val="32"/>
          <w:szCs w:val="32"/>
          <w:lang w:val="zh-CN"/>
        </w:rPr>
        <w:t>（二）项目财务管理情况。</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1.建立资金管理机构。</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学院计划财务处为资金管理机构。</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2.明确资金使用原则。</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严格按照预算批复和签订协议办理资金支付，支付流程</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合规，按照“三重一大”议事规则，10万元以上资金支付提请院长办公会审议，50万元以上资金支付提请党委会审定后办理支付，资金使用范围规范。</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加强预算管理和会计核算工作。</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本着“专款专用、专项管理”的原则，实行专账核算，</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建立“谁使用、谁负责”的责任机制，强调费用支出与项目任务的直接相关性。建立了网上查询系统，对专项资金使用过程进行跟踪、反馈，各项支出严格执行财务管理制度，会计核算严格执行《政府会计制度》，账务处理正确。</w:t>
      </w:r>
    </w:p>
    <w:p>
      <w:pPr>
        <w:spacing w:line="360" w:lineRule="auto"/>
        <w:ind w:firstLine="643" w:firstLineChars="200"/>
        <w:rPr>
          <w:rFonts w:ascii="仿宋" w:hAnsi="仿宋" w:eastAsia="仿宋" w:cs="仿宋_GB2312"/>
          <w:b/>
          <w:bCs/>
          <w:sz w:val="32"/>
          <w:szCs w:val="32"/>
          <w:lang w:val="zh-CN"/>
        </w:rPr>
      </w:pPr>
      <w:r>
        <w:rPr>
          <w:rFonts w:hint="eastAsia" w:ascii="仿宋" w:hAnsi="仿宋" w:eastAsia="仿宋" w:cs="仿宋_GB2312"/>
          <w:b/>
          <w:bCs/>
          <w:sz w:val="32"/>
          <w:szCs w:val="32"/>
          <w:lang w:val="zh-CN"/>
        </w:rPr>
        <w:t>（三）项目组织实施情况。</w:t>
      </w:r>
    </w:p>
    <w:p>
      <w:pPr>
        <w:spacing w:line="360" w:lineRule="auto"/>
        <w:ind w:firstLine="640" w:firstLineChars="200"/>
        <w:rPr>
          <w:rFonts w:ascii="仿宋" w:hAnsi="仿宋" w:eastAsia="仿宋" w:cs="仿宋_GB2312"/>
          <w:sz w:val="32"/>
          <w:szCs w:val="32"/>
          <w:lang w:val="zh-CN"/>
        </w:rPr>
      </w:pPr>
      <w:r>
        <w:rPr>
          <w:rFonts w:hint="eastAsia" w:ascii="仿宋" w:hAnsi="仿宋" w:eastAsia="仿宋" w:cs="仿宋_GB2312"/>
          <w:sz w:val="32"/>
          <w:szCs w:val="32"/>
          <w:lang w:val="zh-CN"/>
        </w:rPr>
        <w:t>项目管理规范，按照以下程序实施：</w:t>
      </w:r>
    </w:p>
    <w:p>
      <w:pPr>
        <w:spacing w:line="360" w:lineRule="auto"/>
        <w:ind w:firstLine="640" w:firstLineChars="200"/>
        <w:rPr>
          <w:rFonts w:ascii="仿宋" w:hAnsi="仿宋" w:eastAsia="仿宋" w:cs="仿宋_GB2312"/>
          <w:sz w:val="32"/>
          <w:szCs w:val="32"/>
          <w:lang w:val="zh-CN"/>
        </w:rPr>
      </w:pPr>
      <w:r>
        <w:rPr>
          <w:rFonts w:hint="eastAsia" w:ascii="仿宋" w:hAnsi="仿宋" w:eastAsia="仿宋" w:cs="仿宋_GB2312"/>
          <w:sz w:val="32"/>
          <w:szCs w:val="32"/>
        </w:rPr>
        <w:t>我院教务处与中职学校对学生学籍进行清理，确定学生实有人数，并向计财处提出转款申请，计财处按资金支付流程办理支付手续，向中职学校支付款项。</w:t>
      </w:r>
    </w:p>
    <w:p>
      <w:pPr>
        <w:spacing w:line="360" w:lineRule="auto"/>
        <w:ind w:firstLine="643" w:firstLineChars="200"/>
        <w:rPr>
          <w:rFonts w:ascii="仿宋" w:hAnsi="仿宋" w:eastAsia="仿宋" w:cs="仿宋_GB2312"/>
          <w:b/>
          <w:bCs/>
          <w:sz w:val="32"/>
          <w:szCs w:val="32"/>
          <w:lang w:val="zh-CN"/>
        </w:rPr>
      </w:pPr>
      <w:r>
        <w:rPr>
          <w:rFonts w:hint="eastAsia" w:ascii="仿宋" w:hAnsi="仿宋" w:eastAsia="仿宋" w:cs="仿宋_GB2312"/>
          <w:b/>
          <w:bCs/>
          <w:sz w:val="32"/>
          <w:szCs w:val="32"/>
        </w:rPr>
        <w:t>三、项目绩效情况</w:t>
      </w:r>
      <w:r>
        <w:rPr>
          <w:rFonts w:hint="eastAsia" w:ascii="仿宋" w:hAnsi="仿宋" w:eastAsia="仿宋" w:cs="仿宋_GB2312"/>
          <w:b/>
          <w:bCs/>
          <w:sz w:val="32"/>
          <w:szCs w:val="32"/>
          <w:lang w:val="zh-CN"/>
        </w:rPr>
        <w:tab/>
      </w:r>
    </w:p>
    <w:p>
      <w:pPr>
        <w:spacing w:line="360" w:lineRule="auto"/>
        <w:ind w:firstLine="643" w:firstLineChars="200"/>
        <w:rPr>
          <w:rFonts w:ascii="仿宋" w:hAnsi="仿宋" w:eastAsia="仿宋" w:cs="仿宋_GB2312"/>
          <w:b/>
          <w:bCs/>
          <w:sz w:val="32"/>
          <w:szCs w:val="32"/>
          <w:lang w:val="zh-CN"/>
        </w:rPr>
      </w:pPr>
      <w:r>
        <w:rPr>
          <w:rFonts w:hint="eastAsia" w:ascii="仿宋" w:hAnsi="仿宋" w:eastAsia="仿宋" w:cs="仿宋_GB2312"/>
          <w:b/>
          <w:bCs/>
          <w:sz w:val="32"/>
          <w:szCs w:val="32"/>
          <w:lang w:val="zh-CN"/>
        </w:rPr>
        <w:t>（一）项目完成情况。</w:t>
      </w:r>
    </w:p>
    <w:p>
      <w:pPr>
        <w:spacing w:line="360" w:lineRule="auto"/>
        <w:ind w:firstLine="640" w:firstLineChars="200"/>
        <w:rPr>
          <w:rFonts w:ascii="仿宋" w:hAnsi="仿宋" w:eastAsia="仿宋" w:cs="仿宋_GB2312"/>
          <w:sz w:val="32"/>
          <w:szCs w:val="32"/>
          <w:lang w:val="zh-CN"/>
        </w:rPr>
      </w:pPr>
      <w:r>
        <w:rPr>
          <w:rFonts w:hint="eastAsia" w:ascii="仿宋" w:hAnsi="仿宋" w:eastAsia="仿宋" w:cs="仿宋_GB2312"/>
          <w:sz w:val="32"/>
          <w:szCs w:val="32"/>
        </w:rPr>
        <w:t>2021年圆满完成中职学生各项教学任务，学生认可，家长满意度较高。</w:t>
      </w:r>
    </w:p>
    <w:p>
      <w:pPr>
        <w:spacing w:line="360" w:lineRule="auto"/>
        <w:ind w:firstLine="643" w:firstLineChars="200"/>
        <w:rPr>
          <w:rFonts w:ascii="仿宋" w:hAnsi="仿宋" w:eastAsia="仿宋" w:cs="仿宋_GB2312"/>
          <w:b/>
          <w:bCs/>
          <w:sz w:val="32"/>
          <w:szCs w:val="32"/>
          <w:lang w:val="zh-CN"/>
        </w:rPr>
      </w:pPr>
      <w:r>
        <w:rPr>
          <w:rFonts w:hint="eastAsia" w:ascii="仿宋" w:hAnsi="仿宋" w:eastAsia="仿宋" w:cs="仿宋_GB2312"/>
          <w:b/>
          <w:bCs/>
          <w:sz w:val="32"/>
          <w:szCs w:val="32"/>
          <w:lang w:val="zh-CN"/>
        </w:rPr>
        <w:t>（</w:t>
      </w:r>
      <w:r>
        <w:rPr>
          <w:rFonts w:hint="eastAsia" w:ascii="仿宋" w:hAnsi="仿宋" w:eastAsia="仿宋" w:cs="仿宋_GB2312"/>
          <w:b/>
          <w:bCs/>
          <w:sz w:val="32"/>
          <w:szCs w:val="32"/>
        </w:rPr>
        <w:t>二）</w:t>
      </w:r>
      <w:r>
        <w:rPr>
          <w:rFonts w:hint="eastAsia" w:ascii="仿宋" w:hAnsi="仿宋" w:eastAsia="仿宋" w:cs="仿宋_GB2312"/>
          <w:b/>
          <w:bCs/>
          <w:sz w:val="32"/>
          <w:szCs w:val="32"/>
          <w:lang w:val="zh-CN"/>
        </w:rPr>
        <w:t>项目效益情况。</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 该项目为我院设立的民生类项目。与我校职责相符，属于公共财政支持范围。项目规划符合国家关于学生资助工作的有关决策部署，项目管理规范，绩效目标编制完整且细化量化，项目达到了预期目的。项目设定的工作任务均已完成，项目设定的社会效益指标、可持续影响指标均已完成。</w:t>
      </w:r>
    </w:p>
    <w:p>
      <w:pPr>
        <w:spacing w:line="360" w:lineRule="auto"/>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四、问题及建议</w:t>
      </w:r>
    </w:p>
    <w:p>
      <w:pPr>
        <w:spacing w:line="360" w:lineRule="auto"/>
        <w:ind w:firstLine="643" w:firstLineChars="200"/>
        <w:rPr>
          <w:rFonts w:ascii="仿宋" w:hAnsi="仿宋" w:eastAsia="仿宋" w:cs="仿宋_GB2312"/>
          <w:sz w:val="32"/>
          <w:szCs w:val="32"/>
          <w:lang w:val="zh-CN"/>
        </w:rPr>
      </w:pPr>
      <w:r>
        <w:rPr>
          <w:rFonts w:hint="eastAsia" w:ascii="仿宋" w:hAnsi="仿宋" w:eastAsia="仿宋" w:cs="仿宋_GB2312"/>
          <w:b/>
          <w:bCs/>
          <w:sz w:val="32"/>
          <w:szCs w:val="32"/>
          <w:lang w:val="zh-CN"/>
        </w:rPr>
        <w:t>（一）存在的问题。</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 无。</w:t>
      </w:r>
    </w:p>
    <w:p>
      <w:pPr>
        <w:spacing w:line="360" w:lineRule="auto"/>
        <w:ind w:firstLine="643" w:firstLineChars="200"/>
        <w:rPr>
          <w:rFonts w:ascii="仿宋" w:hAnsi="仿宋" w:eastAsia="仿宋" w:cs="仿宋_GB2312"/>
          <w:sz w:val="32"/>
          <w:szCs w:val="32"/>
          <w:lang w:val="zh-CN"/>
        </w:rPr>
      </w:pPr>
      <w:r>
        <w:rPr>
          <w:rFonts w:hint="eastAsia" w:ascii="仿宋" w:hAnsi="仿宋" w:eastAsia="仿宋" w:cs="仿宋_GB2312"/>
          <w:b/>
          <w:bCs/>
          <w:sz w:val="32"/>
          <w:szCs w:val="32"/>
          <w:lang w:val="zh-CN"/>
        </w:rPr>
        <w:t>（</w:t>
      </w:r>
      <w:r>
        <w:rPr>
          <w:rFonts w:hint="eastAsia" w:ascii="仿宋" w:hAnsi="仿宋" w:eastAsia="仿宋" w:cs="仿宋_GB2312"/>
          <w:b/>
          <w:bCs/>
          <w:sz w:val="32"/>
          <w:szCs w:val="32"/>
        </w:rPr>
        <w:t>二）</w:t>
      </w:r>
      <w:r>
        <w:rPr>
          <w:rFonts w:hint="eastAsia" w:ascii="仿宋" w:hAnsi="仿宋" w:eastAsia="仿宋" w:cs="仿宋_GB2312"/>
          <w:b/>
          <w:bCs/>
          <w:sz w:val="32"/>
          <w:szCs w:val="32"/>
          <w:lang w:val="zh-CN"/>
        </w:rPr>
        <w:t>相关建议。</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 无。</w:t>
      </w:r>
    </w:p>
    <w:p>
      <w:pPr>
        <w:spacing w:line="360" w:lineRule="auto"/>
        <w:ind w:firstLine="640" w:firstLineChars="200"/>
        <w:rPr>
          <w:rFonts w:ascii="仿宋" w:hAnsi="仿宋" w:eastAsia="仿宋" w:cs="仿宋_GB2312"/>
          <w:sz w:val="32"/>
          <w:szCs w:val="32"/>
        </w:rPr>
      </w:pP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国家</w:t>
      </w:r>
      <w:r>
        <w:rPr>
          <w:rFonts w:hint="eastAsia" w:ascii="方正小标宋简体" w:hAnsi="宋体" w:eastAsia="方正小标宋简体"/>
          <w:color w:val="000000"/>
          <w:kern w:val="0"/>
          <w:sz w:val="44"/>
          <w:szCs w:val="44"/>
          <w:lang w:val="zh-CN"/>
        </w:rPr>
        <w:t>奖助学金项目</w:t>
      </w:r>
    </w:p>
    <w:p>
      <w:pPr>
        <w:spacing w:line="600" w:lineRule="exact"/>
        <w:rPr>
          <w:rFonts w:ascii="宋体"/>
          <w:sz w:val="32"/>
          <w:szCs w:val="32"/>
          <w:lang w:val="zh-CN"/>
        </w:rPr>
      </w:pPr>
    </w:p>
    <w:p>
      <w:pPr>
        <w:spacing w:line="360" w:lineRule="auto"/>
        <w:ind w:firstLine="643" w:firstLineChars="200"/>
        <w:rPr>
          <w:rFonts w:ascii="仿宋" w:hAnsi="仿宋" w:eastAsia="仿宋" w:cs="仿宋_GB2312"/>
          <w:b/>
          <w:bCs/>
          <w:sz w:val="32"/>
          <w:szCs w:val="32"/>
          <w:lang w:val="zh-CN"/>
        </w:rPr>
      </w:pPr>
      <w:r>
        <w:rPr>
          <w:rFonts w:hint="eastAsia" w:ascii="仿宋" w:hAnsi="仿宋" w:eastAsia="仿宋" w:cs="仿宋_GB2312"/>
          <w:b/>
          <w:bCs/>
          <w:sz w:val="32"/>
          <w:szCs w:val="32"/>
        </w:rPr>
        <w:t>一、</w:t>
      </w:r>
      <w:r>
        <w:rPr>
          <w:rFonts w:hint="eastAsia" w:ascii="仿宋" w:hAnsi="仿宋" w:eastAsia="仿宋" w:cs="仿宋_GB2312"/>
          <w:b/>
          <w:bCs/>
          <w:sz w:val="32"/>
          <w:szCs w:val="32"/>
          <w:lang w:val="zh-CN"/>
        </w:rPr>
        <w:t>项目概况</w:t>
      </w:r>
    </w:p>
    <w:p>
      <w:pPr>
        <w:spacing w:line="360" w:lineRule="auto"/>
        <w:ind w:firstLine="643" w:firstLineChars="200"/>
        <w:rPr>
          <w:rFonts w:ascii="仿宋" w:hAnsi="仿宋" w:eastAsia="仿宋" w:cs="仿宋_GB2312"/>
          <w:b/>
          <w:bCs/>
          <w:sz w:val="32"/>
          <w:szCs w:val="32"/>
        </w:rPr>
      </w:pPr>
      <w:r>
        <w:rPr>
          <w:rFonts w:hint="eastAsia" w:ascii="仿宋" w:hAnsi="仿宋" w:eastAsia="仿宋" w:cs="仿宋_GB2312"/>
          <w:b/>
          <w:bCs/>
          <w:sz w:val="32"/>
          <w:szCs w:val="32"/>
          <w:lang w:val="zh-CN"/>
        </w:rPr>
        <w:t>（一）</w:t>
      </w:r>
      <w:r>
        <w:rPr>
          <w:rFonts w:hint="eastAsia" w:ascii="仿宋" w:hAnsi="仿宋" w:eastAsia="仿宋" w:cs="仿宋_GB2312"/>
          <w:b/>
          <w:bCs/>
          <w:sz w:val="32"/>
          <w:szCs w:val="32"/>
        </w:rPr>
        <w:t>项目资金申报及批复情况</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按照四川省教育厅关于做好国家奖助学金评审工作的通知精神，评选符合励志奖学金、高职国家助学金发放条件的学生。资助品学兼优，家庭经济困难学生顺利完成学业，资金由中央、省级资金和市级财政配套资金两部分构成，此项目为市级财政配套资金。</w:t>
      </w:r>
    </w:p>
    <w:p>
      <w:pPr>
        <w:spacing w:line="360" w:lineRule="auto"/>
        <w:ind w:firstLine="643" w:firstLineChars="200"/>
        <w:rPr>
          <w:rFonts w:ascii="仿宋" w:hAnsi="仿宋" w:eastAsia="仿宋" w:cs="仿宋_GB2312"/>
          <w:b/>
          <w:bCs/>
          <w:sz w:val="32"/>
          <w:szCs w:val="32"/>
          <w:lang w:val="zh-CN"/>
        </w:rPr>
      </w:pPr>
      <w:r>
        <w:rPr>
          <w:rFonts w:hint="eastAsia" w:ascii="仿宋" w:hAnsi="仿宋" w:eastAsia="仿宋" w:cs="仿宋_GB2312"/>
          <w:b/>
          <w:bCs/>
          <w:sz w:val="32"/>
          <w:szCs w:val="32"/>
          <w:lang w:val="zh-CN"/>
        </w:rPr>
        <w:t>（二）项目绩效目标。</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项目用于发放励志奖学金、高职国家助学金。励志奖学金发放标准为每年5000元/人，其中市级资金占20%；高职国家助学金发放标准为每年3300元/人，其中市级资金占20%。2021年励志奖学金获奖人数412人，高职国家助学金获奖人数3880余人。圆满完成了学生资助任务。</w:t>
      </w:r>
    </w:p>
    <w:p>
      <w:pPr>
        <w:spacing w:line="360" w:lineRule="auto"/>
        <w:ind w:firstLine="643" w:firstLineChars="200"/>
        <w:rPr>
          <w:rFonts w:ascii="仿宋" w:hAnsi="仿宋" w:eastAsia="仿宋" w:cs="仿宋_GB2312"/>
          <w:b/>
          <w:bCs/>
          <w:sz w:val="32"/>
          <w:szCs w:val="32"/>
          <w:lang w:val="zh-CN"/>
        </w:rPr>
      </w:pPr>
      <w:r>
        <w:rPr>
          <w:rFonts w:hint="eastAsia" w:ascii="仿宋" w:hAnsi="仿宋" w:eastAsia="仿宋" w:cs="仿宋_GB2312"/>
          <w:b/>
          <w:bCs/>
          <w:sz w:val="32"/>
          <w:szCs w:val="32"/>
          <w:lang w:val="zh-CN"/>
        </w:rPr>
        <w:t>（三）项目资金申报相符性。</w:t>
      </w:r>
    </w:p>
    <w:p>
      <w:pPr>
        <w:spacing w:line="360" w:lineRule="auto"/>
        <w:ind w:firstLine="640" w:firstLineChars="200"/>
        <w:rPr>
          <w:rFonts w:ascii="楷体_GB2312" w:hAnsi="宋体" w:eastAsia="楷体_GB2312"/>
          <w:b/>
          <w:lang w:val="zh-CN"/>
        </w:rPr>
      </w:pPr>
      <w:r>
        <w:rPr>
          <w:rFonts w:hint="eastAsia" w:ascii="仿宋" w:hAnsi="仿宋" w:eastAsia="仿宋" w:cs="仿宋_GB2312"/>
          <w:sz w:val="32"/>
          <w:szCs w:val="32"/>
        </w:rPr>
        <w:t>将项目资金列入部门年初预算，按照预算编制流程上报市财政，经批准后通过乐山市财政局《关于批复2021年市级预算的通知》（乐市财政预</w:t>
      </w:r>
      <w:r>
        <w:rPr>
          <w:rFonts w:hint="eastAsia" w:ascii="仿宋" w:hAnsi="仿宋" w:eastAsia="仿宋" w:cs="仿宋_GB2312"/>
          <w:sz w:val="32"/>
          <w:szCs w:val="32"/>
          <w:lang w:val="zh-CN"/>
        </w:rPr>
        <w:t>〔</w:t>
      </w:r>
      <w:r>
        <w:rPr>
          <w:rFonts w:hint="eastAsia" w:ascii="仿宋" w:hAnsi="仿宋" w:eastAsia="仿宋" w:cs="仿宋_GB2312"/>
          <w:sz w:val="32"/>
          <w:szCs w:val="32"/>
        </w:rPr>
        <w:t>2021</w:t>
      </w:r>
      <w:r>
        <w:rPr>
          <w:rFonts w:hint="eastAsia" w:ascii="仿宋" w:hAnsi="仿宋" w:eastAsia="仿宋" w:cs="仿宋_GB2312"/>
          <w:sz w:val="32"/>
          <w:szCs w:val="32"/>
          <w:lang w:val="zh-CN"/>
        </w:rPr>
        <w:t>〕</w:t>
      </w:r>
      <w:r>
        <w:rPr>
          <w:rFonts w:hint="eastAsia" w:ascii="仿宋" w:hAnsi="仿宋" w:eastAsia="仿宋" w:cs="仿宋_GB2312"/>
          <w:sz w:val="32"/>
          <w:szCs w:val="32"/>
        </w:rPr>
        <w:t>4号）下达我院。</w:t>
      </w:r>
    </w:p>
    <w:p>
      <w:pPr>
        <w:spacing w:line="360" w:lineRule="auto"/>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二、</w:t>
      </w:r>
      <w:r>
        <w:rPr>
          <w:rFonts w:hint="eastAsia" w:ascii="仿宋" w:hAnsi="仿宋" w:eastAsia="仿宋" w:cs="仿宋_GB2312"/>
          <w:b/>
          <w:bCs/>
          <w:sz w:val="32"/>
          <w:szCs w:val="32"/>
          <w:lang w:val="zh-CN"/>
        </w:rPr>
        <w:t>项目实施及管理情况</w:t>
      </w:r>
    </w:p>
    <w:p>
      <w:pPr>
        <w:spacing w:line="360" w:lineRule="auto"/>
        <w:ind w:firstLine="643" w:firstLineChars="200"/>
        <w:rPr>
          <w:rFonts w:ascii="仿宋" w:hAnsi="仿宋" w:eastAsia="仿宋" w:cs="仿宋_GB2312"/>
          <w:b/>
          <w:bCs/>
          <w:sz w:val="32"/>
          <w:szCs w:val="32"/>
          <w:lang w:val="zh-CN"/>
        </w:rPr>
      </w:pPr>
      <w:r>
        <w:rPr>
          <w:rFonts w:hint="eastAsia" w:ascii="仿宋" w:hAnsi="仿宋" w:eastAsia="仿宋" w:cs="仿宋_GB2312"/>
          <w:b/>
          <w:bCs/>
          <w:sz w:val="32"/>
          <w:szCs w:val="32"/>
          <w:lang w:val="zh-CN"/>
        </w:rPr>
        <w:t>（一）资金计划、到位及使用情况。</w:t>
      </w:r>
    </w:p>
    <w:p>
      <w:pPr>
        <w:spacing w:line="360" w:lineRule="auto"/>
        <w:ind w:firstLine="643" w:firstLineChars="200"/>
        <w:rPr>
          <w:rFonts w:ascii="仿宋" w:hAnsi="仿宋" w:eastAsia="仿宋" w:cs="仿宋_GB2312"/>
          <w:b/>
          <w:bCs/>
          <w:sz w:val="32"/>
          <w:szCs w:val="32"/>
          <w:lang w:val="zh-CN"/>
        </w:rPr>
      </w:pPr>
      <w:r>
        <w:rPr>
          <w:rFonts w:hint="eastAsia" w:ascii="仿宋" w:hAnsi="仿宋" w:eastAsia="仿宋" w:cs="仿宋_GB2312"/>
          <w:b/>
          <w:bCs/>
          <w:sz w:val="32"/>
          <w:szCs w:val="32"/>
          <w:lang w:val="zh-CN"/>
        </w:rPr>
        <w:t>1．资金计划及到位。</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下达预算43.53万元，资金支付及时、规范。2021年实际支付43.53万元，预算执行率100%。</w:t>
      </w:r>
    </w:p>
    <w:p>
      <w:pPr>
        <w:tabs>
          <w:tab w:val="left" w:pos="623"/>
        </w:tabs>
        <w:adjustRightInd w:val="0"/>
        <w:snapToGrid w:val="0"/>
        <w:spacing w:line="560" w:lineRule="exact"/>
        <w:ind w:firstLine="643" w:firstLineChars="200"/>
        <w:rPr>
          <w:rFonts w:ascii="楷体_GB2312" w:hAnsi="宋体" w:eastAsia="楷体_GB2312"/>
          <w:lang w:val="zh-CN"/>
        </w:rPr>
      </w:pPr>
      <w:r>
        <w:rPr>
          <w:rFonts w:hint="eastAsia" w:ascii="仿宋" w:hAnsi="仿宋" w:eastAsia="仿宋" w:cs="仿宋_GB2312"/>
          <w:b/>
          <w:bCs/>
          <w:sz w:val="32"/>
          <w:szCs w:val="32"/>
        </w:rPr>
        <w:t>2.</w:t>
      </w:r>
      <w:r>
        <w:rPr>
          <w:rFonts w:hint="eastAsia" w:ascii="仿宋" w:hAnsi="仿宋" w:eastAsia="仿宋" w:cs="仿宋_GB2312"/>
          <w:b/>
          <w:bCs/>
          <w:sz w:val="32"/>
          <w:szCs w:val="32"/>
          <w:lang w:val="zh-CN"/>
        </w:rPr>
        <w:t>资金使用。</w:t>
      </w:r>
    </w:p>
    <w:p>
      <w:pPr>
        <w:adjustRightInd w:val="0"/>
        <w:snapToGrid w:val="0"/>
        <w:spacing w:line="560" w:lineRule="exact"/>
        <w:rPr>
          <w:rFonts w:ascii="仿宋" w:hAnsi="仿宋" w:eastAsia="仿宋" w:cs="仿宋_GB2312"/>
          <w:sz w:val="32"/>
          <w:szCs w:val="32"/>
        </w:rPr>
      </w:pPr>
      <w:r>
        <w:rPr>
          <w:rFonts w:hint="eastAsia" w:ascii="仿宋_GB2312" w:hAnsi="宋体"/>
        </w:rPr>
        <w:t xml:space="preserve">     </w:t>
      </w:r>
      <w:r>
        <w:rPr>
          <w:rFonts w:hint="eastAsia" w:ascii="仿宋" w:hAnsi="仿宋" w:eastAsia="仿宋" w:cs="仿宋_GB2312"/>
          <w:sz w:val="32"/>
          <w:szCs w:val="32"/>
        </w:rPr>
        <w:t>项目资金用于支付励志奖学金、高职国家助学金，资金</w:t>
      </w:r>
    </w:p>
    <w:p>
      <w:pPr>
        <w:adjustRightInd w:val="0"/>
        <w:snapToGrid w:val="0"/>
        <w:spacing w:line="560" w:lineRule="exact"/>
        <w:rPr>
          <w:rFonts w:ascii="仿宋" w:hAnsi="仿宋" w:eastAsia="仿宋" w:cs="仿宋_GB2312"/>
          <w:sz w:val="32"/>
          <w:szCs w:val="32"/>
          <w:lang w:val="zh-CN"/>
        </w:rPr>
      </w:pPr>
      <w:r>
        <w:rPr>
          <w:rFonts w:hint="eastAsia" w:ascii="仿宋" w:hAnsi="仿宋" w:eastAsia="仿宋" w:cs="仿宋_GB2312"/>
          <w:sz w:val="32"/>
          <w:szCs w:val="32"/>
        </w:rPr>
        <w:t>支付根据奖助学金评选结果，按月支付，支付依据合规合法，支付进度合理，与预算相符。</w:t>
      </w:r>
    </w:p>
    <w:p>
      <w:pPr>
        <w:spacing w:line="360" w:lineRule="auto"/>
        <w:ind w:left="420" w:leftChars="200"/>
        <w:rPr>
          <w:rFonts w:ascii="仿宋" w:hAnsi="仿宋" w:eastAsia="仿宋" w:cs="仿宋_GB2312"/>
          <w:b/>
          <w:bCs/>
          <w:sz w:val="32"/>
          <w:szCs w:val="32"/>
          <w:lang w:val="zh-CN"/>
        </w:rPr>
      </w:pPr>
      <w:r>
        <w:rPr>
          <w:rFonts w:hint="eastAsia" w:ascii="仿宋" w:hAnsi="仿宋" w:eastAsia="仿宋" w:cs="仿宋_GB2312"/>
          <w:b/>
          <w:bCs/>
          <w:sz w:val="32"/>
          <w:szCs w:val="32"/>
          <w:lang w:val="zh-CN"/>
        </w:rPr>
        <w:t>（</w:t>
      </w:r>
      <w:r>
        <w:rPr>
          <w:rFonts w:hint="eastAsia" w:ascii="仿宋" w:hAnsi="仿宋" w:eastAsia="仿宋" w:cs="仿宋_GB2312"/>
          <w:b/>
          <w:bCs/>
          <w:sz w:val="32"/>
          <w:szCs w:val="32"/>
        </w:rPr>
        <w:t>二）</w:t>
      </w:r>
      <w:r>
        <w:rPr>
          <w:rFonts w:hint="eastAsia" w:ascii="仿宋" w:hAnsi="仿宋" w:eastAsia="仿宋" w:cs="仿宋_GB2312"/>
          <w:b/>
          <w:bCs/>
          <w:sz w:val="32"/>
          <w:szCs w:val="32"/>
          <w:lang w:val="zh-CN"/>
        </w:rPr>
        <w:t>项目财务管理情况。</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1.建立资金管理机构。</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学院计划财务处为资金管理机构。</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2.明确资金使用原则。</w:t>
      </w:r>
    </w:p>
    <w:p>
      <w:pPr>
        <w:adjustRightInd w:val="0"/>
        <w:snapToGrid w:val="0"/>
        <w:spacing w:line="560" w:lineRule="exact"/>
        <w:ind w:firstLine="640" w:firstLineChars="200"/>
      </w:pPr>
      <w:r>
        <w:rPr>
          <w:rFonts w:hint="eastAsia" w:ascii="仿宋" w:hAnsi="仿宋" w:eastAsia="仿宋" w:cs="仿宋_GB2312"/>
          <w:sz w:val="32"/>
          <w:szCs w:val="32"/>
        </w:rPr>
        <w:t>严格按照预算批复和签订协议办理资金支付，支付流程</w:t>
      </w:r>
    </w:p>
    <w:p>
      <w:pPr>
        <w:adjustRightInd w:val="0"/>
        <w:snapToGrid w:val="0"/>
        <w:spacing w:line="560" w:lineRule="exact"/>
        <w:rPr>
          <w:rFonts w:ascii="仿宋" w:hAnsi="仿宋" w:eastAsia="仿宋" w:cs="仿宋_GB2312"/>
          <w:sz w:val="32"/>
          <w:szCs w:val="32"/>
        </w:rPr>
      </w:pPr>
      <w:r>
        <w:rPr>
          <w:rFonts w:hint="eastAsia" w:ascii="仿宋" w:hAnsi="仿宋" w:eastAsia="仿宋" w:cs="仿宋_GB2312"/>
          <w:sz w:val="32"/>
          <w:szCs w:val="32"/>
        </w:rPr>
        <w:t>合规，按照“三重一大”议事规则，10万元以上资金支付提请院长办公会审议，50万元以上资金支付提请党委会审定后办理支付，资金使用范围规范。</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3.加强预算管理和会计核算工作。</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本着“专款专用、专项管理”的原则，实行专账核算，</w:t>
      </w:r>
    </w:p>
    <w:p>
      <w:pPr>
        <w:adjustRightInd w:val="0"/>
        <w:snapToGrid w:val="0"/>
        <w:spacing w:line="560" w:lineRule="exact"/>
        <w:rPr>
          <w:rFonts w:ascii="仿宋" w:hAnsi="仿宋" w:eastAsia="仿宋" w:cs="仿宋_GB2312"/>
          <w:sz w:val="32"/>
          <w:szCs w:val="32"/>
        </w:rPr>
      </w:pPr>
      <w:r>
        <w:rPr>
          <w:rFonts w:hint="eastAsia" w:ascii="仿宋" w:hAnsi="仿宋" w:eastAsia="仿宋" w:cs="仿宋_GB2312"/>
          <w:sz w:val="32"/>
          <w:szCs w:val="32"/>
        </w:rPr>
        <w:t>建立“谁使用、谁负责”的责任机制，强调费用支出与项目任务的直接相关性。建立了网上查询系统，对专项资金使用过程进行跟踪、反馈，各项支出严格执行财务管理制度，会计核算严格执行《政府会计制度》，账务处理正确。</w:t>
      </w:r>
    </w:p>
    <w:p>
      <w:pPr>
        <w:numPr>
          <w:ilvl w:val="0"/>
          <w:numId w:val="7"/>
        </w:numPr>
        <w:spacing w:line="360" w:lineRule="auto"/>
        <w:ind w:firstLine="643" w:firstLineChars="200"/>
        <w:rPr>
          <w:rFonts w:ascii="仿宋_GB2312" w:hAnsi="宋体"/>
          <w:b/>
          <w:bCs/>
          <w:sz w:val="32"/>
          <w:szCs w:val="32"/>
        </w:rPr>
      </w:pPr>
      <w:r>
        <w:rPr>
          <w:rFonts w:hint="eastAsia" w:ascii="仿宋_GB2312" w:hAnsi="宋体"/>
          <w:b/>
          <w:bCs/>
          <w:sz w:val="32"/>
          <w:szCs w:val="32"/>
        </w:rPr>
        <w:t>项目实施情况</w:t>
      </w:r>
    </w:p>
    <w:p>
      <w:pPr>
        <w:spacing w:line="360" w:lineRule="auto"/>
        <w:ind w:firstLine="640" w:firstLineChars="200"/>
        <w:rPr>
          <w:rFonts w:ascii="仿宋" w:hAnsi="仿宋" w:eastAsia="仿宋" w:cs="仿宋_GB2312"/>
          <w:sz w:val="32"/>
          <w:szCs w:val="32"/>
          <w:lang w:val="zh-CN"/>
        </w:rPr>
      </w:pPr>
      <w:r>
        <w:rPr>
          <w:rFonts w:hint="eastAsia" w:ascii="仿宋" w:hAnsi="仿宋" w:eastAsia="仿宋" w:cs="仿宋_GB2312"/>
          <w:sz w:val="32"/>
          <w:szCs w:val="32"/>
          <w:lang w:val="zh-CN"/>
        </w:rPr>
        <w:t>项目管理规范，按照以下程序实施：</w:t>
      </w:r>
    </w:p>
    <w:p>
      <w:pPr>
        <w:spacing w:line="360" w:lineRule="auto"/>
        <w:ind w:firstLine="640" w:firstLineChars="200"/>
        <w:rPr>
          <w:rFonts w:ascii="仿宋" w:hAnsi="仿宋" w:eastAsia="仿宋" w:cs="仿宋_GB2312"/>
          <w:sz w:val="32"/>
          <w:szCs w:val="32"/>
          <w:lang w:val="zh-CN"/>
        </w:rPr>
      </w:pPr>
      <w:r>
        <w:rPr>
          <w:rFonts w:hint="eastAsia" w:ascii="仿宋" w:hAnsi="仿宋" w:eastAsia="仿宋" w:cs="仿宋_GB2312"/>
          <w:sz w:val="32"/>
          <w:szCs w:val="32"/>
          <w:lang w:val="zh-CN"/>
        </w:rPr>
        <w:t>（一）202</w:t>
      </w:r>
      <w:r>
        <w:rPr>
          <w:rFonts w:hint="eastAsia" w:ascii="仿宋" w:hAnsi="仿宋" w:eastAsia="仿宋" w:cs="仿宋_GB2312"/>
          <w:sz w:val="32"/>
          <w:szCs w:val="32"/>
        </w:rPr>
        <w:t>1</w:t>
      </w:r>
      <w:r>
        <w:rPr>
          <w:rFonts w:hint="eastAsia" w:ascii="仿宋" w:hAnsi="仿宋" w:eastAsia="仿宋" w:cs="仿宋_GB2312"/>
          <w:sz w:val="32"/>
          <w:szCs w:val="32"/>
          <w:lang w:val="zh-CN"/>
        </w:rPr>
        <w:t>年</w:t>
      </w:r>
      <w:r>
        <w:rPr>
          <w:rFonts w:hint="eastAsia" w:ascii="仿宋" w:hAnsi="仿宋" w:eastAsia="仿宋" w:cs="仿宋_GB2312"/>
          <w:sz w:val="32"/>
          <w:szCs w:val="32"/>
        </w:rPr>
        <w:t>9</w:t>
      </w:r>
      <w:r>
        <w:rPr>
          <w:rFonts w:hint="eastAsia" w:ascii="仿宋" w:hAnsi="仿宋" w:eastAsia="仿宋" w:cs="仿宋_GB2312"/>
          <w:sz w:val="32"/>
          <w:szCs w:val="32"/>
          <w:lang w:val="zh-CN"/>
        </w:rPr>
        <w:t>月 收到四川省教育厅《关于做好202</w:t>
      </w:r>
      <w:r>
        <w:rPr>
          <w:rFonts w:hint="eastAsia" w:ascii="仿宋" w:hAnsi="仿宋" w:eastAsia="仿宋" w:cs="仿宋_GB2312"/>
          <w:sz w:val="32"/>
          <w:szCs w:val="32"/>
        </w:rPr>
        <w:t>1</w:t>
      </w:r>
      <w:r>
        <w:rPr>
          <w:rFonts w:hint="eastAsia" w:ascii="仿宋" w:hAnsi="仿宋" w:eastAsia="仿宋" w:cs="仿宋_GB2312"/>
          <w:sz w:val="32"/>
          <w:szCs w:val="32"/>
          <w:lang w:val="zh-CN"/>
        </w:rPr>
        <w:t>年国家奖助学金评审工作的通知》（川教函〔202</w:t>
      </w:r>
      <w:r>
        <w:rPr>
          <w:rFonts w:hint="eastAsia" w:ascii="仿宋" w:hAnsi="仿宋" w:eastAsia="仿宋" w:cs="仿宋_GB2312"/>
          <w:sz w:val="32"/>
          <w:szCs w:val="32"/>
        </w:rPr>
        <w:t>1</w:t>
      </w:r>
      <w:r>
        <w:rPr>
          <w:rFonts w:hint="eastAsia" w:ascii="仿宋" w:hAnsi="仿宋" w:eastAsia="仿宋" w:cs="仿宋_GB2312"/>
          <w:sz w:val="32"/>
          <w:szCs w:val="32"/>
          <w:lang w:val="zh-CN"/>
        </w:rPr>
        <w:t>〕</w:t>
      </w:r>
      <w:r>
        <w:rPr>
          <w:rFonts w:hint="eastAsia" w:ascii="仿宋" w:hAnsi="仿宋" w:eastAsia="仿宋" w:cs="仿宋_GB2312"/>
          <w:sz w:val="32"/>
          <w:szCs w:val="32"/>
        </w:rPr>
        <w:t>406</w:t>
      </w:r>
      <w:r>
        <w:rPr>
          <w:rFonts w:hint="eastAsia" w:ascii="仿宋" w:hAnsi="仿宋" w:eastAsia="仿宋" w:cs="仿宋_GB2312"/>
          <w:sz w:val="32"/>
          <w:szCs w:val="32"/>
          <w:lang w:val="zh-CN"/>
        </w:rPr>
        <w:t>号）并组织学习文件精神，制定具体的国家奖助学金评定办法。</w:t>
      </w:r>
    </w:p>
    <w:p>
      <w:pPr>
        <w:spacing w:line="360" w:lineRule="auto"/>
        <w:ind w:firstLine="640" w:firstLineChars="200"/>
        <w:rPr>
          <w:rFonts w:ascii="仿宋" w:hAnsi="仿宋" w:eastAsia="仿宋" w:cs="仿宋_GB2312"/>
          <w:sz w:val="32"/>
          <w:szCs w:val="32"/>
          <w:lang w:val="zh-CN"/>
        </w:rPr>
      </w:pPr>
      <w:r>
        <w:rPr>
          <w:rFonts w:hint="eastAsia" w:ascii="仿宋" w:hAnsi="仿宋" w:eastAsia="仿宋" w:cs="仿宋_GB2312"/>
          <w:sz w:val="32"/>
          <w:szCs w:val="32"/>
          <w:lang w:val="zh-CN"/>
        </w:rPr>
        <w:t>（二）发文。9月30日拟定并下发乐山职业技术学院《关于开展202</w:t>
      </w:r>
      <w:r>
        <w:rPr>
          <w:rFonts w:hint="eastAsia" w:ascii="仿宋" w:hAnsi="仿宋" w:eastAsia="仿宋" w:cs="仿宋_GB2312"/>
          <w:sz w:val="32"/>
          <w:szCs w:val="32"/>
        </w:rPr>
        <w:t>1</w:t>
      </w:r>
      <w:r>
        <w:rPr>
          <w:rFonts w:hint="eastAsia" w:ascii="仿宋" w:hAnsi="仿宋" w:eastAsia="仿宋" w:cs="仿宋_GB2312"/>
          <w:sz w:val="32"/>
          <w:szCs w:val="32"/>
          <w:lang w:val="zh-CN"/>
        </w:rPr>
        <w:t>年国家奖助学金评选工作的通知》（乐职学通〔202</w:t>
      </w:r>
      <w:r>
        <w:rPr>
          <w:rFonts w:hint="eastAsia" w:ascii="仿宋" w:hAnsi="仿宋" w:eastAsia="仿宋" w:cs="仿宋_GB2312"/>
          <w:sz w:val="32"/>
          <w:szCs w:val="32"/>
        </w:rPr>
        <w:t>1</w:t>
      </w:r>
      <w:r>
        <w:rPr>
          <w:rFonts w:hint="eastAsia" w:ascii="仿宋" w:hAnsi="仿宋" w:eastAsia="仿宋" w:cs="仿宋_GB2312"/>
          <w:sz w:val="32"/>
          <w:szCs w:val="32"/>
          <w:lang w:val="zh-CN"/>
        </w:rPr>
        <w:t>〕</w:t>
      </w:r>
      <w:r>
        <w:rPr>
          <w:rFonts w:hint="eastAsia" w:ascii="仿宋" w:hAnsi="仿宋" w:eastAsia="仿宋" w:cs="仿宋_GB2312"/>
          <w:sz w:val="32"/>
          <w:szCs w:val="32"/>
        </w:rPr>
        <w:t>29</w:t>
      </w:r>
      <w:r>
        <w:rPr>
          <w:rFonts w:hint="eastAsia" w:ascii="仿宋" w:hAnsi="仿宋" w:eastAsia="仿宋" w:cs="仿宋_GB2312"/>
          <w:sz w:val="32"/>
          <w:szCs w:val="32"/>
          <w:lang w:val="zh-CN"/>
        </w:rPr>
        <w:t>号）。</w:t>
      </w:r>
    </w:p>
    <w:p>
      <w:pPr>
        <w:spacing w:line="360" w:lineRule="auto"/>
        <w:ind w:firstLine="640" w:firstLineChars="200"/>
        <w:rPr>
          <w:rFonts w:ascii="仿宋" w:hAnsi="仿宋" w:eastAsia="仿宋" w:cs="仿宋_GB2312"/>
          <w:sz w:val="32"/>
          <w:szCs w:val="32"/>
          <w:lang w:val="zh-CN"/>
        </w:rPr>
      </w:pPr>
      <w:r>
        <w:rPr>
          <w:rFonts w:hint="eastAsia" w:ascii="仿宋" w:hAnsi="仿宋" w:eastAsia="仿宋" w:cs="仿宋_GB2312"/>
          <w:sz w:val="32"/>
          <w:szCs w:val="32"/>
          <w:lang w:val="zh-CN"/>
        </w:rPr>
        <w:t>（三）学生申请。</w:t>
      </w:r>
      <w:r>
        <w:rPr>
          <w:rFonts w:hint="eastAsia" w:ascii="仿宋" w:hAnsi="仿宋" w:eastAsia="仿宋" w:cs="仿宋_GB2312"/>
          <w:sz w:val="32"/>
          <w:szCs w:val="32"/>
        </w:rPr>
        <w:t>9</w:t>
      </w:r>
      <w:r>
        <w:rPr>
          <w:rFonts w:hint="eastAsia" w:ascii="仿宋" w:hAnsi="仿宋" w:eastAsia="仿宋" w:cs="仿宋_GB2312"/>
          <w:sz w:val="32"/>
          <w:szCs w:val="32"/>
          <w:lang w:val="zh-CN"/>
        </w:rPr>
        <w:t>月</w:t>
      </w:r>
      <w:r>
        <w:rPr>
          <w:rFonts w:hint="eastAsia" w:ascii="仿宋" w:hAnsi="仿宋" w:eastAsia="仿宋" w:cs="仿宋_GB2312"/>
          <w:sz w:val="32"/>
          <w:szCs w:val="32"/>
        </w:rPr>
        <w:t>25</w:t>
      </w:r>
      <w:r>
        <w:rPr>
          <w:rFonts w:hint="eastAsia" w:ascii="仿宋" w:hAnsi="仿宋" w:eastAsia="仿宋" w:cs="仿宋_GB2312"/>
          <w:sz w:val="32"/>
          <w:szCs w:val="32"/>
          <w:lang w:val="zh-CN"/>
        </w:rPr>
        <w:t>日—</w:t>
      </w:r>
      <w:r>
        <w:rPr>
          <w:rFonts w:hint="eastAsia" w:ascii="仿宋" w:hAnsi="仿宋" w:eastAsia="仿宋" w:cs="仿宋_GB2312"/>
          <w:sz w:val="32"/>
          <w:szCs w:val="32"/>
        </w:rPr>
        <w:t>9</w:t>
      </w:r>
      <w:r>
        <w:rPr>
          <w:rFonts w:hint="eastAsia" w:ascii="仿宋" w:hAnsi="仿宋" w:eastAsia="仿宋" w:cs="仿宋_GB2312"/>
          <w:sz w:val="32"/>
          <w:szCs w:val="32"/>
          <w:lang w:val="zh-CN"/>
        </w:rPr>
        <w:t>月</w:t>
      </w:r>
      <w:r>
        <w:rPr>
          <w:rFonts w:hint="eastAsia" w:ascii="仿宋" w:hAnsi="仿宋" w:eastAsia="仿宋" w:cs="仿宋_GB2312"/>
          <w:sz w:val="32"/>
          <w:szCs w:val="32"/>
        </w:rPr>
        <w:t>29</w:t>
      </w:r>
      <w:r>
        <w:rPr>
          <w:rFonts w:hint="eastAsia" w:ascii="仿宋" w:hAnsi="仿宋" w:eastAsia="仿宋" w:cs="仿宋_GB2312"/>
          <w:sz w:val="32"/>
          <w:szCs w:val="32"/>
          <w:lang w:val="zh-CN"/>
        </w:rPr>
        <w:t>日符合申报条件的学生，均可根据自己的情况自愿提出申请，申请材料交班级评议小组初审，初审无误后提交系部。</w:t>
      </w:r>
    </w:p>
    <w:p>
      <w:pPr>
        <w:spacing w:line="360" w:lineRule="auto"/>
        <w:ind w:firstLine="640" w:firstLineChars="200"/>
        <w:rPr>
          <w:rFonts w:ascii="仿宋" w:hAnsi="仿宋" w:eastAsia="仿宋" w:cs="仿宋_GB2312"/>
          <w:sz w:val="32"/>
          <w:szCs w:val="32"/>
          <w:lang w:val="zh-CN"/>
        </w:rPr>
      </w:pPr>
      <w:r>
        <w:rPr>
          <w:rFonts w:hint="eastAsia" w:ascii="仿宋" w:hAnsi="仿宋" w:eastAsia="仿宋" w:cs="仿宋_GB2312"/>
          <w:sz w:val="32"/>
          <w:szCs w:val="32"/>
          <w:lang w:val="zh-CN"/>
        </w:rPr>
        <w:t>（四）各系（部）初评、公示。各系根据文件精神，评选出本系国家奖学金和国家励志奖学金候选人，分别于10月</w:t>
      </w:r>
      <w:r>
        <w:rPr>
          <w:rFonts w:hint="eastAsia" w:ascii="仿宋" w:hAnsi="仿宋" w:eastAsia="仿宋" w:cs="仿宋_GB2312"/>
          <w:sz w:val="32"/>
          <w:szCs w:val="32"/>
        </w:rPr>
        <w:t>8</w:t>
      </w:r>
      <w:r>
        <w:rPr>
          <w:rFonts w:hint="eastAsia" w:ascii="仿宋" w:hAnsi="仿宋" w:eastAsia="仿宋" w:cs="仿宋_GB2312"/>
          <w:sz w:val="32"/>
          <w:szCs w:val="32"/>
          <w:lang w:val="zh-CN"/>
        </w:rPr>
        <w:t>日—10月</w:t>
      </w:r>
      <w:r>
        <w:rPr>
          <w:rFonts w:hint="eastAsia" w:ascii="仿宋" w:hAnsi="仿宋" w:eastAsia="仿宋" w:cs="仿宋_GB2312"/>
          <w:sz w:val="32"/>
          <w:szCs w:val="32"/>
        </w:rPr>
        <w:t>14</w:t>
      </w:r>
      <w:r>
        <w:rPr>
          <w:rFonts w:hint="eastAsia" w:ascii="仿宋" w:hAnsi="仿宋" w:eastAsia="仿宋" w:cs="仿宋_GB2312"/>
          <w:sz w:val="32"/>
          <w:szCs w:val="32"/>
          <w:lang w:val="zh-CN"/>
        </w:rPr>
        <w:t>日、10月</w:t>
      </w:r>
      <w:r>
        <w:rPr>
          <w:rFonts w:hint="eastAsia" w:ascii="仿宋" w:hAnsi="仿宋" w:eastAsia="仿宋" w:cs="仿宋_GB2312"/>
          <w:sz w:val="32"/>
          <w:szCs w:val="32"/>
        </w:rPr>
        <w:t>8</w:t>
      </w:r>
      <w:r>
        <w:rPr>
          <w:rFonts w:hint="eastAsia" w:ascii="仿宋" w:hAnsi="仿宋" w:eastAsia="仿宋" w:cs="仿宋_GB2312"/>
          <w:sz w:val="32"/>
          <w:szCs w:val="32"/>
          <w:lang w:val="zh-CN"/>
        </w:rPr>
        <w:t>日—10月</w:t>
      </w:r>
      <w:r>
        <w:rPr>
          <w:rFonts w:hint="eastAsia" w:ascii="仿宋" w:hAnsi="仿宋" w:eastAsia="仿宋" w:cs="仿宋_GB2312"/>
          <w:sz w:val="32"/>
          <w:szCs w:val="32"/>
        </w:rPr>
        <w:t>12</w:t>
      </w:r>
      <w:r>
        <w:rPr>
          <w:rFonts w:hint="eastAsia" w:ascii="仿宋" w:hAnsi="仿宋" w:eastAsia="仿宋" w:cs="仿宋_GB2312"/>
          <w:sz w:val="32"/>
          <w:szCs w:val="32"/>
          <w:lang w:val="zh-CN"/>
        </w:rPr>
        <w:t>日进行了为期5个工作日和3个工作日的公示。</w:t>
      </w:r>
    </w:p>
    <w:p>
      <w:pPr>
        <w:spacing w:line="360" w:lineRule="auto"/>
        <w:ind w:firstLine="640" w:firstLineChars="200"/>
        <w:rPr>
          <w:rFonts w:ascii="仿宋" w:hAnsi="仿宋" w:eastAsia="仿宋" w:cs="仿宋_GB2312"/>
          <w:sz w:val="32"/>
          <w:szCs w:val="32"/>
          <w:lang w:val="zh-CN"/>
        </w:rPr>
      </w:pPr>
      <w:r>
        <w:rPr>
          <w:rFonts w:hint="eastAsia" w:ascii="仿宋" w:hAnsi="仿宋" w:eastAsia="仿宋" w:cs="仿宋_GB2312"/>
          <w:sz w:val="32"/>
          <w:szCs w:val="32"/>
          <w:lang w:val="zh-CN"/>
        </w:rPr>
        <w:t>（五）学院评审委员会审核。学院评审委员会对各系所交材料进行严格审核，评审出全院国家奖学金候选人1</w:t>
      </w:r>
      <w:r>
        <w:rPr>
          <w:rFonts w:hint="eastAsia" w:ascii="仿宋" w:hAnsi="仿宋" w:eastAsia="仿宋" w:cs="仿宋_GB2312"/>
          <w:sz w:val="32"/>
          <w:szCs w:val="32"/>
        </w:rPr>
        <w:t>3</w:t>
      </w:r>
      <w:r>
        <w:rPr>
          <w:rFonts w:hint="eastAsia" w:ascii="仿宋" w:hAnsi="仿宋" w:eastAsia="仿宋" w:cs="仿宋_GB2312"/>
          <w:sz w:val="32"/>
          <w:szCs w:val="32"/>
          <w:lang w:val="zh-CN"/>
        </w:rPr>
        <w:t>人，国家励志奖学金候选人</w:t>
      </w:r>
      <w:r>
        <w:rPr>
          <w:rFonts w:hint="eastAsia" w:ascii="仿宋" w:hAnsi="仿宋" w:eastAsia="仿宋" w:cs="仿宋_GB2312"/>
          <w:sz w:val="32"/>
          <w:szCs w:val="32"/>
        </w:rPr>
        <w:t>412</w:t>
      </w:r>
      <w:r>
        <w:rPr>
          <w:rFonts w:hint="eastAsia" w:ascii="仿宋" w:hAnsi="仿宋" w:eastAsia="仿宋" w:cs="仿宋_GB2312"/>
          <w:sz w:val="32"/>
          <w:szCs w:val="32"/>
          <w:lang w:val="zh-CN"/>
        </w:rPr>
        <w:t>人。</w:t>
      </w:r>
    </w:p>
    <w:p>
      <w:pPr>
        <w:spacing w:line="360" w:lineRule="auto"/>
        <w:ind w:firstLine="640" w:firstLineChars="200"/>
        <w:rPr>
          <w:rFonts w:ascii="仿宋" w:hAnsi="仿宋" w:eastAsia="仿宋" w:cs="仿宋_GB2312"/>
          <w:sz w:val="32"/>
          <w:szCs w:val="32"/>
          <w:lang w:val="zh-CN"/>
        </w:rPr>
      </w:pPr>
      <w:r>
        <w:rPr>
          <w:rFonts w:hint="eastAsia" w:ascii="仿宋" w:hAnsi="仿宋" w:eastAsia="仿宋" w:cs="仿宋_GB2312"/>
          <w:sz w:val="32"/>
          <w:szCs w:val="32"/>
          <w:lang w:val="zh-CN"/>
        </w:rPr>
        <w:t>（六）学院评审领导小组审定并进行公示。学院评审领导小组召开评审会议，经审核材料充分，全部符合条件，于10月</w:t>
      </w:r>
      <w:r>
        <w:rPr>
          <w:rFonts w:hint="eastAsia" w:ascii="仿宋" w:hAnsi="仿宋" w:eastAsia="仿宋" w:cs="仿宋_GB2312"/>
          <w:sz w:val="32"/>
          <w:szCs w:val="32"/>
        </w:rPr>
        <w:t>18</w:t>
      </w:r>
      <w:r>
        <w:rPr>
          <w:rFonts w:hint="eastAsia" w:ascii="仿宋" w:hAnsi="仿宋" w:eastAsia="仿宋" w:cs="仿宋_GB2312"/>
          <w:sz w:val="32"/>
          <w:szCs w:val="32"/>
          <w:lang w:val="zh-CN"/>
        </w:rPr>
        <w:t>日—10月</w:t>
      </w:r>
      <w:r>
        <w:rPr>
          <w:rFonts w:hint="eastAsia" w:ascii="仿宋" w:hAnsi="仿宋" w:eastAsia="仿宋" w:cs="仿宋_GB2312"/>
          <w:sz w:val="32"/>
          <w:szCs w:val="32"/>
        </w:rPr>
        <w:t>22</w:t>
      </w:r>
      <w:r>
        <w:rPr>
          <w:rFonts w:hint="eastAsia" w:ascii="仿宋" w:hAnsi="仿宋" w:eastAsia="仿宋" w:cs="仿宋_GB2312"/>
          <w:sz w:val="32"/>
          <w:szCs w:val="32"/>
          <w:lang w:val="zh-CN"/>
        </w:rPr>
        <w:t>日进行了为期5个工作日的公示。公示无异议后，上报四川省教育厅。</w:t>
      </w:r>
    </w:p>
    <w:p>
      <w:pPr>
        <w:spacing w:line="360" w:lineRule="auto"/>
        <w:ind w:firstLine="643" w:firstLineChars="200"/>
        <w:rPr>
          <w:rFonts w:ascii="仿宋" w:hAnsi="仿宋" w:eastAsia="仿宋" w:cs="仿宋_GB2312"/>
          <w:b/>
          <w:bCs/>
          <w:sz w:val="32"/>
          <w:szCs w:val="32"/>
          <w:lang w:val="zh-CN"/>
        </w:rPr>
      </w:pPr>
      <w:r>
        <w:rPr>
          <w:rFonts w:hint="eastAsia" w:ascii="仿宋" w:hAnsi="仿宋" w:eastAsia="仿宋" w:cs="仿宋_GB2312"/>
          <w:b/>
          <w:bCs/>
          <w:sz w:val="32"/>
          <w:szCs w:val="32"/>
        </w:rPr>
        <w:t>三、项目绩效情况</w:t>
      </w:r>
      <w:r>
        <w:rPr>
          <w:rFonts w:hint="eastAsia" w:ascii="仿宋" w:hAnsi="仿宋" w:eastAsia="仿宋" w:cs="仿宋_GB2312"/>
          <w:b/>
          <w:bCs/>
          <w:sz w:val="32"/>
          <w:szCs w:val="32"/>
          <w:lang w:val="zh-CN"/>
        </w:rPr>
        <w:tab/>
      </w:r>
    </w:p>
    <w:p>
      <w:pPr>
        <w:spacing w:line="360" w:lineRule="auto"/>
        <w:ind w:firstLine="643" w:firstLineChars="200"/>
        <w:rPr>
          <w:rFonts w:ascii="仿宋" w:hAnsi="仿宋" w:eastAsia="仿宋" w:cs="仿宋_GB2312"/>
          <w:b/>
          <w:bCs/>
          <w:sz w:val="32"/>
          <w:szCs w:val="32"/>
          <w:lang w:val="zh-CN"/>
        </w:rPr>
      </w:pPr>
      <w:r>
        <w:rPr>
          <w:rFonts w:hint="eastAsia" w:ascii="仿宋" w:hAnsi="仿宋" w:eastAsia="仿宋" w:cs="仿宋_GB2312"/>
          <w:b/>
          <w:bCs/>
          <w:sz w:val="32"/>
          <w:szCs w:val="32"/>
          <w:lang w:val="zh-CN"/>
        </w:rPr>
        <w:t>（一）项目完成情况。</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2021年圆满完成项目各项指标，学生、家长满意度较高。</w:t>
      </w:r>
    </w:p>
    <w:p>
      <w:pPr>
        <w:spacing w:line="360" w:lineRule="auto"/>
        <w:ind w:firstLine="643" w:firstLineChars="200"/>
        <w:rPr>
          <w:rFonts w:ascii="仿宋" w:hAnsi="仿宋" w:eastAsia="仿宋" w:cs="仿宋_GB2312"/>
          <w:b/>
          <w:bCs/>
          <w:sz w:val="32"/>
          <w:szCs w:val="32"/>
          <w:lang w:val="zh-CN"/>
        </w:rPr>
      </w:pPr>
      <w:r>
        <w:rPr>
          <w:rFonts w:hint="eastAsia" w:ascii="仿宋" w:hAnsi="仿宋" w:eastAsia="仿宋" w:cs="仿宋_GB2312"/>
          <w:b/>
          <w:bCs/>
          <w:sz w:val="32"/>
          <w:szCs w:val="32"/>
          <w:lang w:val="zh-CN"/>
        </w:rPr>
        <w:t>（二）项目效益情况。</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项目设定的工作任务均已完成，项目设定的社会效益指标、可持续影响指标均已完成。</w:t>
      </w:r>
    </w:p>
    <w:p>
      <w:pPr>
        <w:spacing w:line="360" w:lineRule="auto"/>
        <w:ind w:firstLine="643" w:firstLineChars="200"/>
        <w:rPr>
          <w:rFonts w:ascii="仿宋" w:hAnsi="仿宋" w:eastAsia="仿宋" w:cs="仿宋_GB2312"/>
          <w:b/>
          <w:bCs/>
          <w:sz w:val="32"/>
          <w:szCs w:val="32"/>
          <w:lang w:val="zh-CN"/>
        </w:rPr>
      </w:pPr>
      <w:r>
        <w:rPr>
          <w:rFonts w:hint="eastAsia" w:ascii="仿宋" w:hAnsi="仿宋" w:eastAsia="仿宋" w:cs="仿宋_GB2312"/>
          <w:b/>
          <w:bCs/>
          <w:sz w:val="32"/>
          <w:szCs w:val="32"/>
        </w:rPr>
        <w:t>四、</w:t>
      </w:r>
      <w:r>
        <w:rPr>
          <w:rFonts w:hint="eastAsia" w:ascii="仿宋" w:hAnsi="仿宋" w:eastAsia="仿宋" w:cs="仿宋_GB2312"/>
          <w:b/>
          <w:bCs/>
          <w:sz w:val="32"/>
          <w:szCs w:val="32"/>
          <w:lang w:val="zh-CN"/>
        </w:rPr>
        <w:t>问题</w:t>
      </w:r>
      <w:r>
        <w:rPr>
          <w:rFonts w:hint="eastAsia" w:ascii="仿宋" w:hAnsi="仿宋" w:eastAsia="仿宋" w:cs="仿宋_GB2312"/>
          <w:b/>
          <w:bCs/>
          <w:sz w:val="32"/>
          <w:szCs w:val="32"/>
        </w:rPr>
        <w:t>及建议</w:t>
      </w:r>
      <w:r>
        <w:rPr>
          <w:rFonts w:hint="eastAsia" w:ascii="仿宋" w:hAnsi="仿宋" w:eastAsia="仿宋" w:cs="仿宋_GB2312"/>
          <w:b/>
          <w:bCs/>
          <w:sz w:val="32"/>
          <w:szCs w:val="32"/>
          <w:lang w:val="zh-CN"/>
        </w:rPr>
        <w:t>。</w:t>
      </w:r>
    </w:p>
    <w:p>
      <w:pPr>
        <w:adjustRightInd w:val="0"/>
        <w:snapToGrid w:val="0"/>
        <w:spacing w:line="560" w:lineRule="exact"/>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（一）存在的问题。</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lang w:val="zh-CN"/>
        </w:rPr>
        <w:t>在资金支付环节，因部分学生银行卡异常，导致支付失败，需要多次反复收集学生银行卡信息，加大了支付的难度。</w:t>
      </w:r>
      <w:r>
        <w:rPr>
          <w:rFonts w:hint="eastAsia" w:ascii="仿宋" w:hAnsi="仿宋" w:eastAsia="仿宋" w:cs="仿宋_GB2312"/>
          <w:sz w:val="32"/>
          <w:szCs w:val="32"/>
        </w:rPr>
        <w:t xml:space="preserve">         </w:t>
      </w:r>
    </w:p>
    <w:p>
      <w:pPr>
        <w:spacing w:line="360" w:lineRule="auto"/>
        <w:ind w:firstLine="643" w:firstLineChars="200"/>
        <w:rPr>
          <w:rFonts w:ascii="仿宋" w:hAnsi="仿宋" w:eastAsia="仿宋" w:cs="仿宋_GB2312"/>
          <w:b/>
          <w:bCs/>
          <w:sz w:val="32"/>
          <w:szCs w:val="32"/>
          <w:lang w:val="zh-CN"/>
        </w:rPr>
      </w:pPr>
      <w:r>
        <w:rPr>
          <w:rFonts w:hint="eastAsia" w:ascii="仿宋" w:hAnsi="仿宋" w:eastAsia="仿宋" w:cs="仿宋_GB2312"/>
          <w:b/>
          <w:bCs/>
          <w:sz w:val="32"/>
          <w:szCs w:val="32"/>
        </w:rPr>
        <w:t>（二）相关建议</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 进一步提高学生支付信息的准确度，提高工作效率。</w:t>
      </w:r>
    </w:p>
    <w:p>
      <w:pPr>
        <w:spacing w:line="360" w:lineRule="auto"/>
        <w:ind w:firstLine="640" w:firstLineChars="200"/>
        <w:rPr>
          <w:rFonts w:ascii="仿宋" w:hAnsi="仿宋" w:eastAsia="仿宋" w:cs="仿宋_GB2312"/>
          <w:sz w:val="32"/>
          <w:szCs w:val="32"/>
        </w:rPr>
      </w:pPr>
    </w:p>
    <w:p>
      <w:pPr>
        <w:spacing w:line="600" w:lineRule="exact"/>
        <w:jc w:val="center"/>
        <w:rPr>
          <w:rFonts w:ascii="方正小标宋简体" w:hAnsi="宋体" w:eastAsia="方正小标宋简体"/>
          <w:color w:val="000000"/>
          <w:kern w:val="0"/>
          <w:sz w:val="44"/>
          <w:szCs w:val="44"/>
        </w:rPr>
      </w:pP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学生资助补助经费（高等教育）</w:t>
      </w:r>
      <w:r>
        <w:rPr>
          <w:rFonts w:hint="eastAsia" w:ascii="方正小标宋简体" w:hAnsi="宋体" w:eastAsia="方正小标宋简体"/>
          <w:color w:val="000000"/>
          <w:kern w:val="0"/>
          <w:sz w:val="44"/>
          <w:szCs w:val="44"/>
          <w:lang w:val="zh-CN"/>
        </w:rPr>
        <w:t>项目</w:t>
      </w:r>
    </w:p>
    <w:p>
      <w:pPr>
        <w:spacing w:line="600" w:lineRule="exact"/>
        <w:rPr>
          <w:rFonts w:ascii="宋体"/>
          <w:sz w:val="32"/>
          <w:szCs w:val="32"/>
          <w:lang w:val="zh-CN"/>
        </w:rPr>
      </w:pPr>
    </w:p>
    <w:p>
      <w:pPr>
        <w:spacing w:line="360" w:lineRule="auto"/>
        <w:ind w:firstLine="643" w:firstLineChars="200"/>
        <w:rPr>
          <w:rFonts w:ascii="仿宋" w:hAnsi="仿宋" w:eastAsia="仿宋" w:cs="仿宋_GB2312"/>
          <w:b/>
          <w:bCs/>
          <w:sz w:val="32"/>
          <w:szCs w:val="32"/>
          <w:lang w:val="zh-CN"/>
        </w:rPr>
      </w:pPr>
      <w:r>
        <w:rPr>
          <w:rFonts w:hint="eastAsia" w:ascii="仿宋" w:hAnsi="仿宋" w:eastAsia="仿宋" w:cs="仿宋_GB2312"/>
          <w:b/>
          <w:bCs/>
          <w:sz w:val="32"/>
          <w:szCs w:val="32"/>
        </w:rPr>
        <w:t>一、</w:t>
      </w:r>
      <w:r>
        <w:rPr>
          <w:rFonts w:hint="eastAsia" w:ascii="仿宋" w:hAnsi="仿宋" w:eastAsia="仿宋" w:cs="仿宋_GB2312"/>
          <w:b/>
          <w:bCs/>
          <w:sz w:val="32"/>
          <w:szCs w:val="32"/>
          <w:lang w:val="zh-CN"/>
        </w:rPr>
        <w:t>项目概况</w:t>
      </w:r>
    </w:p>
    <w:p>
      <w:pPr>
        <w:spacing w:line="360" w:lineRule="auto"/>
        <w:ind w:firstLine="643" w:firstLineChars="200"/>
        <w:rPr>
          <w:rFonts w:ascii="仿宋" w:hAnsi="仿宋" w:eastAsia="仿宋" w:cs="仿宋_GB2312"/>
          <w:b/>
          <w:bCs/>
          <w:sz w:val="32"/>
          <w:szCs w:val="32"/>
        </w:rPr>
      </w:pPr>
      <w:r>
        <w:rPr>
          <w:rFonts w:hint="eastAsia" w:ascii="仿宋" w:hAnsi="仿宋" w:eastAsia="仿宋" w:cs="仿宋_GB2312"/>
          <w:b/>
          <w:bCs/>
          <w:sz w:val="32"/>
          <w:szCs w:val="32"/>
          <w:lang w:val="zh-CN"/>
        </w:rPr>
        <w:t>（一）</w:t>
      </w:r>
      <w:r>
        <w:rPr>
          <w:rFonts w:hint="eastAsia" w:ascii="仿宋" w:hAnsi="仿宋" w:eastAsia="仿宋" w:cs="仿宋_GB2312"/>
          <w:b/>
          <w:bCs/>
          <w:sz w:val="32"/>
          <w:szCs w:val="32"/>
        </w:rPr>
        <w:t>项目资金申报及批复情况</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按照四川省教育厅关于国家奖助学金评审工作的通知》精神，评选符合励志奖学金、高职国家助学金发放条件的学生。资助品学兼优，家庭经济困难学生顺利完成学业，资金由中央、省级资金和市级财政配套资金两部分构成，此项目为市级财政配套资金。</w:t>
      </w:r>
    </w:p>
    <w:p>
      <w:pPr>
        <w:spacing w:line="360" w:lineRule="auto"/>
        <w:ind w:firstLine="643" w:firstLineChars="200"/>
        <w:rPr>
          <w:rFonts w:ascii="仿宋" w:hAnsi="仿宋" w:eastAsia="仿宋" w:cs="仿宋_GB2312"/>
          <w:b/>
          <w:bCs/>
          <w:sz w:val="32"/>
          <w:szCs w:val="32"/>
          <w:lang w:val="zh-CN"/>
        </w:rPr>
      </w:pPr>
      <w:r>
        <w:rPr>
          <w:rFonts w:hint="eastAsia" w:ascii="仿宋" w:hAnsi="仿宋" w:eastAsia="仿宋" w:cs="仿宋_GB2312"/>
          <w:b/>
          <w:bCs/>
          <w:sz w:val="32"/>
          <w:szCs w:val="32"/>
          <w:lang w:val="zh-CN"/>
        </w:rPr>
        <w:t>（二）项目绩效目标。</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项目用于发放励志奖学金、高职国家助学金。励志奖学金发放标准为每年5000元/人，其中市级资金占20%；高职国家助学金发放标准为每年3300元/人，其中市级资金占20%。2021年励志奖学金获奖人数412人，高职国家助学金获奖人数3880余人。圆满完成了学生资助任务。</w:t>
      </w:r>
    </w:p>
    <w:p>
      <w:pPr>
        <w:adjustRightInd w:val="0"/>
        <w:snapToGrid w:val="0"/>
        <w:spacing w:line="560" w:lineRule="exact"/>
        <w:ind w:left="420" w:leftChars="200"/>
        <w:rPr>
          <w:rFonts w:ascii="楷体_GB2312" w:hAnsi="宋体" w:eastAsia="楷体_GB2312"/>
          <w:b/>
          <w:lang w:val="zh-CN"/>
        </w:rPr>
      </w:pPr>
      <w:r>
        <w:rPr>
          <w:rFonts w:hint="eastAsia" w:ascii="仿宋" w:hAnsi="仿宋" w:eastAsia="仿宋" w:cs="仿宋_GB2312"/>
          <w:b/>
          <w:bCs/>
          <w:sz w:val="32"/>
          <w:szCs w:val="32"/>
          <w:lang w:val="zh-CN"/>
        </w:rPr>
        <w:t>（三）</w:t>
      </w:r>
      <w:r>
        <w:rPr>
          <w:rFonts w:hint="eastAsia" w:ascii="楷体_GB2312" w:hAnsi="宋体" w:eastAsia="楷体_GB2312"/>
          <w:b/>
          <w:sz w:val="32"/>
          <w:szCs w:val="32"/>
          <w:lang w:val="zh-CN"/>
        </w:rPr>
        <w:t>项目资金申报相符性。</w:t>
      </w:r>
    </w:p>
    <w:p>
      <w:pPr>
        <w:spacing w:line="360" w:lineRule="auto"/>
        <w:ind w:firstLine="640" w:firstLineChars="200"/>
        <w:rPr>
          <w:rFonts w:ascii="楷体_GB2312" w:hAnsi="宋体" w:eastAsia="楷体_GB2312"/>
          <w:b/>
          <w:lang w:val="zh-CN"/>
        </w:rPr>
      </w:pPr>
      <w:r>
        <w:rPr>
          <w:rFonts w:hint="eastAsia" w:ascii="仿宋" w:hAnsi="仿宋" w:eastAsia="仿宋" w:cs="仿宋_GB2312"/>
          <w:sz w:val="32"/>
          <w:szCs w:val="32"/>
        </w:rPr>
        <w:t>将项目资金列入部门年初预算，按照预算编制流程上报市财政，经批准后通过乐山市财政局《关于批复2021年市级预算的通知》（乐市财政预</w:t>
      </w:r>
      <w:r>
        <w:rPr>
          <w:rFonts w:hint="eastAsia" w:ascii="仿宋" w:hAnsi="仿宋" w:eastAsia="仿宋" w:cs="仿宋_GB2312"/>
          <w:sz w:val="32"/>
          <w:szCs w:val="32"/>
          <w:lang w:val="zh-CN"/>
        </w:rPr>
        <w:t>〔</w:t>
      </w:r>
      <w:r>
        <w:rPr>
          <w:rFonts w:hint="eastAsia" w:ascii="仿宋" w:hAnsi="仿宋" w:eastAsia="仿宋" w:cs="仿宋_GB2312"/>
          <w:sz w:val="32"/>
          <w:szCs w:val="32"/>
        </w:rPr>
        <w:t>2021</w:t>
      </w:r>
      <w:r>
        <w:rPr>
          <w:rFonts w:hint="eastAsia" w:ascii="仿宋" w:hAnsi="仿宋" w:eastAsia="仿宋" w:cs="仿宋_GB2312"/>
          <w:sz w:val="32"/>
          <w:szCs w:val="32"/>
          <w:lang w:val="zh-CN"/>
        </w:rPr>
        <w:t>〕</w:t>
      </w:r>
      <w:r>
        <w:rPr>
          <w:rFonts w:hint="eastAsia" w:ascii="仿宋" w:hAnsi="仿宋" w:eastAsia="仿宋" w:cs="仿宋_GB2312"/>
          <w:sz w:val="32"/>
          <w:szCs w:val="32"/>
        </w:rPr>
        <w:t>4号）下达我院。</w:t>
      </w:r>
    </w:p>
    <w:p>
      <w:pPr>
        <w:spacing w:line="360" w:lineRule="auto"/>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二、</w:t>
      </w:r>
      <w:r>
        <w:rPr>
          <w:rFonts w:hint="eastAsia" w:ascii="黑体" w:hAnsi="宋体" w:eastAsia="黑体"/>
          <w:sz w:val="32"/>
          <w:szCs w:val="32"/>
        </w:rPr>
        <w:t>项目实施及管理情况</w:t>
      </w:r>
    </w:p>
    <w:p>
      <w:pPr>
        <w:adjustRightInd w:val="0"/>
        <w:snapToGrid w:val="0"/>
        <w:spacing w:line="560" w:lineRule="exact"/>
        <w:ind w:firstLine="321" w:firstLineChars="100"/>
        <w:rPr>
          <w:rFonts w:ascii="楷体_GB2312" w:hAnsi="宋体" w:eastAsia="楷体_GB2312"/>
          <w:b/>
          <w:sz w:val="32"/>
          <w:szCs w:val="32"/>
          <w:lang w:val="zh-CN"/>
        </w:rPr>
      </w:pPr>
      <w:r>
        <w:rPr>
          <w:rFonts w:hint="eastAsia" w:ascii="楷体_GB2312" w:hAnsi="宋体" w:eastAsia="楷体_GB2312"/>
          <w:b/>
          <w:sz w:val="32"/>
          <w:szCs w:val="32"/>
          <w:lang w:val="zh-CN"/>
        </w:rPr>
        <w:t>（一）资金计划、到位及使用情况。</w:t>
      </w:r>
    </w:p>
    <w:p>
      <w:pPr>
        <w:adjustRightInd w:val="0"/>
        <w:snapToGrid w:val="0"/>
        <w:spacing w:line="560"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1．资金计划及到位。</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下达预算61.95万元，资金支付及时、规范。2021年实际支付61.95万元，预算执行率100%。</w:t>
      </w:r>
    </w:p>
    <w:p>
      <w:pPr>
        <w:tabs>
          <w:tab w:val="left" w:pos="623"/>
        </w:tabs>
        <w:adjustRightInd w:val="0"/>
        <w:snapToGrid w:val="0"/>
        <w:spacing w:line="560" w:lineRule="exact"/>
        <w:ind w:left="840"/>
        <w:rPr>
          <w:rFonts w:ascii="楷体_GB2312" w:hAnsi="宋体" w:eastAsia="楷体_GB2312"/>
          <w:sz w:val="32"/>
          <w:szCs w:val="32"/>
          <w:lang w:val="zh-CN"/>
        </w:rPr>
      </w:pPr>
      <w:r>
        <w:rPr>
          <w:rFonts w:hint="eastAsia" w:ascii="楷体_GB2312" w:hAnsi="宋体" w:eastAsia="楷体_GB2312"/>
          <w:sz w:val="32"/>
          <w:szCs w:val="32"/>
        </w:rPr>
        <w:t>2.</w:t>
      </w:r>
      <w:r>
        <w:rPr>
          <w:rFonts w:hint="eastAsia" w:ascii="楷体_GB2312" w:hAnsi="宋体" w:eastAsia="楷体_GB2312"/>
          <w:sz w:val="32"/>
          <w:szCs w:val="32"/>
          <w:lang w:val="zh-CN"/>
        </w:rPr>
        <w:t>资金使用。</w:t>
      </w:r>
    </w:p>
    <w:p>
      <w:pPr>
        <w:adjustRightInd w:val="0"/>
        <w:snapToGrid w:val="0"/>
        <w:spacing w:line="560" w:lineRule="exact"/>
        <w:rPr>
          <w:rFonts w:ascii="仿宋" w:hAnsi="仿宋" w:eastAsia="仿宋" w:cs="仿宋_GB2312"/>
          <w:sz w:val="32"/>
          <w:szCs w:val="32"/>
          <w:lang w:val="zh-CN"/>
        </w:rPr>
      </w:pPr>
      <w:r>
        <w:rPr>
          <w:rFonts w:hint="eastAsia" w:ascii="仿宋_GB2312" w:hAnsi="宋体"/>
        </w:rPr>
        <w:t xml:space="preserve">  </w:t>
      </w:r>
      <w:r>
        <w:rPr>
          <w:rFonts w:hint="eastAsia" w:ascii="仿宋" w:hAnsi="仿宋" w:eastAsia="仿宋" w:cs="仿宋_GB2312"/>
          <w:sz w:val="32"/>
          <w:szCs w:val="32"/>
        </w:rPr>
        <w:t xml:space="preserve">   项目资金用于支付励志奖学金、高职国家助学金，资金支付根据奖助学评选结果，按月支付，支付依据合规合法，支付进度合理，与预算相符。</w:t>
      </w:r>
    </w:p>
    <w:p>
      <w:pPr>
        <w:spacing w:line="360" w:lineRule="auto"/>
        <w:ind w:left="420" w:leftChars="200"/>
        <w:rPr>
          <w:rFonts w:ascii="仿宋" w:hAnsi="仿宋" w:eastAsia="仿宋" w:cs="仿宋_GB2312"/>
          <w:b/>
          <w:bCs/>
          <w:sz w:val="32"/>
          <w:szCs w:val="32"/>
          <w:lang w:val="zh-CN"/>
        </w:rPr>
      </w:pPr>
      <w:r>
        <w:rPr>
          <w:rFonts w:hint="eastAsia" w:ascii="仿宋" w:hAnsi="仿宋" w:eastAsia="仿宋" w:cs="仿宋_GB2312"/>
          <w:b/>
          <w:bCs/>
          <w:sz w:val="32"/>
          <w:szCs w:val="32"/>
          <w:lang w:val="zh-CN"/>
        </w:rPr>
        <w:t>（</w:t>
      </w:r>
      <w:r>
        <w:rPr>
          <w:rFonts w:hint="eastAsia" w:ascii="仿宋" w:hAnsi="仿宋" w:eastAsia="仿宋" w:cs="仿宋_GB2312"/>
          <w:b/>
          <w:bCs/>
          <w:sz w:val="32"/>
          <w:szCs w:val="32"/>
        </w:rPr>
        <w:t>二）</w:t>
      </w:r>
      <w:r>
        <w:rPr>
          <w:rFonts w:hint="eastAsia" w:ascii="仿宋" w:hAnsi="仿宋" w:eastAsia="仿宋" w:cs="仿宋_GB2312"/>
          <w:b/>
          <w:bCs/>
          <w:sz w:val="32"/>
          <w:szCs w:val="32"/>
          <w:lang w:val="zh-CN"/>
        </w:rPr>
        <w:t>项目财务管理情况。</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1.建立资金管理机构。</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学院计划财务处为资金管理机构。</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2.明确资金使用原则。</w:t>
      </w:r>
    </w:p>
    <w:p>
      <w:pPr>
        <w:adjustRightInd w:val="0"/>
        <w:snapToGrid w:val="0"/>
        <w:spacing w:line="560" w:lineRule="exact"/>
        <w:rPr>
          <w:rFonts w:ascii="仿宋" w:hAnsi="仿宋" w:eastAsia="仿宋" w:cs="仿宋_GB2312"/>
          <w:sz w:val="32"/>
          <w:szCs w:val="32"/>
        </w:rPr>
      </w:pPr>
      <w:r>
        <w:rPr>
          <w:rFonts w:hint="eastAsia" w:ascii="仿宋" w:hAnsi="仿宋" w:eastAsia="仿宋" w:cs="仿宋_GB2312"/>
          <w:sz w:val="32"/>
          <w:szCs w:val="32"/>
        </w:rPr>
        <w:t>严格按照预算批复和签订协议办理资金支付，支付流程</w:t>
      </w:r>
    </w:p>
    <w:p>
      <w:pPr>
        <w:adjustRightInd w:val="0"/>
        <w:snapToGrid w:val="0"/>
        <w:spacing w:line="560" w:lineRule="exact"/>
        <w:rPr>
          <w:rFonts w:ascii="仿宋" w:hAnsi="仿宋" w:eastAsia="仿宋" w:cs="仿宋_GB2312"/>
          <w:sz w:val="32"/>
          <w:szCs w:val="32"/>
        </w:rPr>
      </w:pPr>
      <w:r>
        <w:rPr>
          <w:rFonts w:hint="eastAsia" w:ascii="仿宋" w:hAnsi="仿宋" w:eastAsia="仿宋" w:cs="仿宋_GB2312"/>
          <w:sz w:val="32"/>
          <w:szCs w:val="32"/>
        </w:rPr>
        <w:t>合规，按照“三重一大”议事规则，10万元以上资金支付提请院长办公会审议，50万元以上资金支付提请党委会审定后办理支付，资金使用范围规范。</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3.加强预算管理和会计核算工作。</w:t>
      </w:r>
    </w:p>
    <w:p>
      <w:pPr>
        <w:adjustRightInd w:val="0"/>
        <w:snapToGrid w:val="0"/>
        <w:spacing w:line="560" w:lineRule="exact"/>
        <w:rPr>
          <w:rFonts w:ascii="仿宋" w:hAnsi="仿宋" w:eastAsia="仿宋" w:cs="仿宋_GB2312"/>
          <w:sz w:val="32"/>
          <w:szCs w:val="32"/>
        </w:rPr>
      </w:pPr>
      <w:r>
        <w:rPr>
          <w:rFonts w:hint="eastAsia" w:ascii="仿宋" w:hAnsi="仿宋" w:eastAsia="仿宋" w:cs="仿宋_GB2312"/>
          <w:sz w:val="32"/>
          <w:szCs w:val="32"/>
        </w:rPr>
        <w:t>本着“专款专用、专项管理”的原则，实行专账核算，</w:t>
      </w:r>
    </w:p>
    <w:p>
      <w:pPr>
        <w:adjustRightInd w:val="0"/>
        <w:snapToGrid w:val="0"/>
        <w:spacing w:line="560" w:lineRule="exact"/>
        <w:rPr>
          <w:rFonts w:ascii="仿宋" w:hAnsi="仿宋" w:eastAsia="仿宋" w:cs="仿宋_GB2312"/>
          <w:sz w:val="32"/>
          <w:szCs w:val="32"/>
        </w:rPr>
      </w:pPr>
      <w:r>
        <w:rPr>
          <w:rFonts w:hint="eastAsia" w:ascii="仿宋" w:hAnsi="仿宋" w:eastAsia="仿宋" w:cs="仿宋_GB2312"/>
          <w:sz w:val="32"/>
          <w:szCs w:val="32"/>
        </w:rPr>
        <w:t>建立“谁使用、谁负责”的责任机制，强调费用支出与项目任务的直接相关性。建立了网上查询系统，对专项资金使用过程进行跟踪、反馈，各项支出严格执行财务管理制度，会计核算严格执行《政府会计制度》，账务处理正确。</w:t>
      </w:r>
    </w:p>
    <w:p>
      <w:pPr>
        <w:spacing w:line="360" w:lineRule="auto"/>
        <w:ind w:left="420" w:leftChars="200"/>
        <w:rPr>
          <w:rFonts w:ascii="仿宋_GB2312" w:hAnsi="宋体"/>
          <w:b/>
          <w:bCs/>
          <w:sz w:val="32"/>
          <w:szCs w:val="32"/>
        </w:rPr>
      </w:pPr>
      <w:r>
        <w:rPr>
          <w:rFonts w:hint="eastAsia" w:ascii="仿宋_GB2312" w:hAnsi="宋体"/>
          <w:b/>
          <w:bCs/>
          <w:sz w:val="32"/>
          <w:szCs w:val="32"/>
        </w:rPr>
        <w:t>（三）项目实施情况</w:t>
      </w:r>
    </w:p>
    <w:p>
      <w:pPr>
        <w:spacing w:line="360" w:lineRule="auto"/>
        <w:ind w:firstLine="640" w:firstLineChars="200"/>
        <w:rPr>
          <w:rFonts w:ascii="仿宋" w:hAnsi="仿宋" w:eastAsia="仿宋" w:cs="仿宋_GB2312"/>
          <w:sz w:val="32"/>
          <w:szCs w:val="32"/>
          <w:lang w:val="zh-CN"/>
        </w:rPr>
      </w:pPr>
      <w:r>
        <w:rPr>
          <w:rFonts w:hint="eastAsia" w:ascii="仿宋" w:hAnsi="仿宋" w:eastAsia="仿宋" w:cs="仿宋_GB2312"/>
          <w:sz w:val="32"/>
          <w:szCs w:val="32"/>
          <w:lang w:val="zh-CN"/>
        </w:rPr>
        <w:t>项目管理规范，按照以下程序实施：</w:t>
      </w:r>
    </w:p>
    <w:p>
      <w:pPr>
        <w:spacing w:line="360" w:lineRule="auto"/>
        <w:ind w:firstLine="640" w:firstLineChars="200"/>
        <w:rPr>
          <w:rFonts w:ascii="仿宋" w:hAnsi="仿宋" w:eastAsia="仿宋" w:cs="仿宋_GB2312"/>
          <w:sz w:val="32"/>
          <w:szCs w:val="32"/>
          <w:lang w:val="zh-CN"/>
        </w:rPr>
      </w:pPr>
      <w:r>
        <w:rPr>
          <w:rFonts w:hint="eastAsia" w:ascii="仿宋" w:hAnsi="仿宋" w:eastAsia="仿宋" w:cs="仿宋_GB2312"/>
          <w:sz w:val="32"/>
          <w:szCs w:val="32"/>
          <w:lang w:val="zh-CN"/>
        </w:rPr>
        <w:t>（一）202</w:t>
      </w:r>
      <w:r>
        <w:rPr>
          <w:rFonts w:hint="eastAsia" w:ascii="仿宋" w:hAnsi="仿宋" w:eastAsia="仿宋" w:cs="仿宋_GB2312"/>
          <w:sz w:val="32"/>
          <w:szCs w:val="32"/>
        </w:rPr>
        <w:t>1</w:t>
      </w:r>
      <w:r>
        <w:rPr>
          <w:rFonts w:hint="eastAsia" w:ascii="仿宋" w:hAnsi="仿宋" w:eastAsia="仿宋" w:cs="仿宋_GB2312"/>
          <w:sz w:val="32"/>
          <w:szCs w:val="32"/>
          <w:lang w:val="zh-CN"/>
        </w:rPr>
        <w:t>年</w:t>
      </w:r>
      <w:r>
        <w:rPr>
          <w:rFonts w:hint="eastAsia" w:ascii="仿宋" w:hAnsi="仿宋" w:eastAsia="仿宋" w:cs="仿宋_GB2312"/>
          <w:sz w:val="32"/>
          <w:szCs w:val="32"/>
        </w:rPr>
        <w:t>9</w:t>
      </w:r>
      <w:r>
        <w:rPr>
          <w:rFonts w:hint="eastAsia" w:ascii="仿宋" w:hAnsi="仿宋" w:eastAsia="仿宋" w:cs="仿宋_GB2312"/>
          <w:sz w:val="32"/>
          <w:szCs w:val="32"/>
          <w:lang w:val="zh-CN"/>
        </w:rPr>
        <w:t>月 收到四川省教育厅《关于做好202</w:t>
      </w:r>
      <w:r>
        <w:rPr>
          <w:rFonts w:hint="eastAsia" w:ascii="仿宋" w:hAnsi="仿宋" w:eastAsia="仿宋" w:cs="仿宋_GB2312"/>
          <w:sz w:val="32"/>
          <w:szCs w:val="32"/>
        </w:rPr>
        <w:t>1</w:t>
      </w:r>
      <w:r>
        <w:rPr>
          <w:rFonts w:hint="eastAsia" w:ascii="仿宋" w:hAnsi="仿宋" w:eastAsia="仿宋" w:cs="仿宋_GB2312"/>
          <w:sz w:val="32"/>
          <w:szCs w:val="32"/>
          <w:lang w:val="zh-CN"/>
        </w:rPr>
        <w:t>年国家奖助学金评审工作的通知》（川教函〔202</w:t>
      </w:r>
      <w:r>
        <w:rPr>
          <w:rFonts w:hint="eastAsia" w:ascii="仿宋" w:hAnsi="仿宋" w:eastAsia="仿宋" w:cs="仿宋_GB2312"/>
          <w:sz w:val="32"/>
          <w:szCs w:val="32"/>
        </w:rPr>
        <w:t>1</w:t>
      </w:r>
      <w:r>
        <w:rPr>
          <w:rFonts w:hint="eastAsia" w:ascii="仿宋" w:hAnsi="仿宋" w:eastAsia="仿宋" w:cs="仿宋_GB2312"/>
          <w:sz w:val="32"/>
          <w:szCs w:val="32"/>
          <w:lang w:val="zh-CN"/>
        </w:rPr>
        <w:t>〕</w:t>
      </w:r>
      <w:r>
        <w:rPr>
          <w:rFonts w:hint="eastAsia" w:ascii="仿宋" w:hAnsi="仿宋" w:eastAsia="仿宋" w:cs="仿宋_GB2312"/>
          <w:sz w:val="32"/>
          <w:szCs w:val="32"/>
        </w:rPr>
        <w:t>406</w:t>
      </w:r>
      <w:r>
        <w:rPr>
          <w:rFonts w:hint="eastAsia" w:ascii="仿宋" w:hAnsi="仿宋" w:eastAsia="仿宋" w:cs="仿宋_GB2312"/>
          <w:sz w:val="32"/>
          <w:szCs w:val="32"/>
          <w:lang w:val="zh-CN"/>
        </w:rPr>
        <w:t>号）并组织学习文件精神，制定具体的国家奖助学金评定办法。</w:t>
      </w:r>
    </w:p>
    <w:p>
      <w:pPr>
        <w:spacing w:line="360" w:lineRule="auto"/>
        <w:ind w:firstLine="640" w:firstLineChars="200"/>
        <w:rPr>
          <w:rFonts w:ascii="仿宋" w:hAnsi="仿宋" w:eastAsia="仿宋" w:cs="仿宋_GB2312"/>
          <w:sz w:val="32"/>
          <w:szCs w:val="32"/>
          <w:lang w:val="zh-CN"/>
        </w:rPr>
      </w:pPr>
      <w:r>
        <w:rPr>
          <w:rFonts w:hint="eastAsia" w:ascii="仿宋" w:hAnsi="仿宋" w:eastAsia="仿宋" w:cs="仿宋_GB2312"/>
          <w:sz w:val="32"/>
          <w:szCs w:val="32"/>
          <w:lang w:val="zh-CN"/>
        </w:rPr>
        <w:t>（二）发文。9月30日拟定并下发乐山职业技术学院《关于开展202</w:t>
      </w:r>
      <w:r>
        <w:rPr>
          <w:rFonts w:hint="eastAsia" w:ascii="仿宋" w:hAnsi="仿宋" w:eastAsia="仿宋" w:cs="仿宋_GB2312"/>
          <w:sz w:val="32"/>
          <w:szCs w:val="32"/>
        </w:rPr>
        <w:t>1</w:t>
      </w:r>
      <w:r>
        <w:rPr>
          <w:rFonts w:hint="eastAsia" w:ascii="仿宋" w:hAnsi="仿宋" w:eastAsia="仿宋" w:cs="仿宋_GB2312"/>
          <w:sz w:val="32"/>
          <w:szCs w:val="32"/>
          <w:lang w:val="zh-CN"/>
        </w:rPr>
        <w:t>年国家奖助学金评选工作的通知》（乐职学通〔202</w:t>
      </w:r>
      <w:r>
        <w:rPr>
          <w:rFonts w:hint="eastAsia" w:ascii="仿宋" w:hAnsi="仿宋" w:eastAsia="仿宋" w:cs="仿宋_GB2312"/>
          <w:sz w:val="32"/>
          <w:szCs w:val="32"/>
        </w:rPr>
        <w:t>1</w:t>
      </w:r>
      <w:r>
        <w:rPr>
          <w:rFonts w:hint="eastAsia" w:ascii="仿宋" w:hAnsi="仿宋" w:eastAsia="仿宋" w:cs="仿宋_GB2312"/>
          <w:sz w:val="32"/>
          <w:szCs w:val="32"/>
          <w:lang w:val="zh-CN"/>
        </w:rPr>
        <w:t>〕</w:t>
      </w:r>
      <w:r>
        <w:rPr>
          <w:rFonts w:hint="eastAsia" w:ascii="仿宋" w:hAnsi="仿宋" w:eastAsia="仿宋" w:cs="仿宋_GB2312"/>
          <w:sz w:val="32"/>
          <w:szCs w:val="32"/>
        </w:rPr>
        <w:t>29</w:t>
      </w:r>
      <w:r>
        <w:rPr>
          <w:rFonts w:hint="eastAsia" w:ascii="仿宋" w:hAnsi="仿宋" w:eastAsia="仿宋" w:cs="仿宋_GB2312"/>
          <w:sz w:val="32"/>
          <w:szCs w:val="32"/>
          <w:lang w:val="zh-CN"/>
        </w:rPr>
        <w:t>号）。</w:t>
      </w:r>
    </w:p>
    <w:p>
      <w:pPr>
        <w:spacing w:line="360" w:lineRule="auto"/>
        <w:ind w:firstLine="640" w:firstLineChars="200"/>
        <w:rPr>
          <w:rFonts w:ascii="仿宋" w:hAnsi="仿宋" w:eastAsia="仿宋" w:cs="仿宋_GB2312"/>
          <w:sz w:val="32"/>
          <w:szCs w:val="32"/>
          <w:lang w:val="zh-CN"/>
        </w:rPr>
      </w:pPr>
      <w:r>
        <w:rPr>
          <w:rFonts w:hint="eastAsia" w:ascii="仿宋" w:hAnsi="仿宋" w:eastAsia="仿宋" w:cs="仿宋_GB2312"/>
          <w:sz w:val="32"/>
          <w:szCs w:val="32"/>
          <w:lang w:val="zh-CN"/>
        </w:rPr>
        <w:t>（三）学生申请。</w:t>
      </w:r>
      <w:r>
        <w:rPr>
          <w:rFonts w:hint="eastAsia" w:ascii="仿宋" w:hAnsi="仿宋" w:eastAsia="仿宋" w:cs="仿宋_GB2312"/>
          <w:sz w:val="32"/>
          <w:szCs w:val="32"/>
        </w:rPr>
        <w:t>9</w:t>
      </w:r>
      <w:r>
        <w:rPr>
          <w:rFonts w:hint="eastAsia" w:ascii="仿宋" w:hAnsi="仿宋" w:eastAsia="仿宋" w:cs="仿宋_GB2312"/>
          <w:sz w:val="32"/>
          <w:szCs w:val="32"/>
          <w:lang w:val="zh-CN"/>
        </w:rPr>
        <w:t>月</w:t>
      </w:r>
      <w:r>
        <w:rPr>
          <w:rFonts w:hint="eastAsia" w:ascii="仿宋" w:hAnsi="仿宋" w:eastAsia="仿宋" w:cs="仿宋_GB2312"/>
          <w:sz w:val="32"/>
          <w:szCs w:val="32"/>
        </w:rPr>
        <w:t>25</w:t>
      </w:r>
      <w:r>
        <w:rPr>
          <w:rFonts w:hint="eastAsia" w:ascii="仿宋" w:hAnsi="仿宋" w:eastAsia="仿宋" w:cs="仿宋_GB2312"/>
          <w:sz w:val="32"/>
          <w:szCs w:val="32"/>
          <w:lang w:val="zh-CN"/>
        </w:rPr>
        <w:t>日—</w:t>
      </w:r>
      <w:r>
        <w:rPr>
          <w:rFonts w:hint="eastAsia" w:ascii="仿宋" w:hAnsi="仿宋" w:eastAsia="仿宋" w:cs="仿宋_GB2312"/>
          <w:sz w:val="32"/>
          <w:szCs w:val="32"/>
        </w:rPr>
        <w:t>9</w:t>
      </w:r>
      <w:r>
        <w:rPr>
          <w:rFonts w:hint="eastAsia" w:ascii="仿宋" w:hAnsi="仿宋" w:eastAsia="仿宋" w:cs="仿宋_GB2312"/>
          <w:sz w:val="32"/>
          <w:szCs w:val="32"/>
          <w:lang w:val="zh-CN"/>
        </w:rPr>
        <w:t>月</w:t>
      </w:r>
      <w:r>
        <w:rPr>
          <w:rFonts w:hint="eastAsia" w:ascii="仿宋" w:hAnsi="仿宋" w:eastAsia="仿宋" w:cs="仿宋_GB2312"/>
          <w:sz w:val="32"/>
          <w:szCs w:val="32"/>
        </w:rPr>
        <w:t>29</w:t>
      </w:r>
      <w:r>
        <w:rPr>
          <w:rFonts w:hint="eastAsia" w:ascii="仿宋" w:hAnsi="仿宋" w:eastAsia="仿宋" w:cs="仿宋_GB2312"/>
          <w:sz w:val="32"/>
          <w:szCs w:val="32"/>
          <w:lang w:val="zh-CN"/>
        </w:rPr>
        <w:t>日符合申报条件的学生，均可根据自己的情况自愿提出申请，申请材料交班级评议小组初审，初审无误后提交系部。</w:t>
      </w:r>
    </w:p>
    <w:p>
      <w:pPr>
        <w:spacing w:line="360" w:lineRule="auto"/>
        <w:ind w:firstLine="640" w:firstLineChars="200"/>
        <w:rPr>
          <w:rFonts w:ascii="仿宋" w:hAnsi="仿宋" w:eastAsia="仿宋" w:cs="仿宋_GB2312"/>
          <w:sz w:val="32"/>
          <w:szCs w:val="32"/>
          <w:lang w:val="zh-CN"/>
        </w:rPr>
      </w:pPr>
      <w:r>
        <w:rPr>
          <w:rFonts w:hint="eastAsia" w:ascii="仿宋" w:hAnsi="仿宋" w:eastAsia="仿宋" w:cs="仿宋_GB2312"/>
          <w:sz w:val="32"/>
          <w:szCs w:val="32"/>
          <w:lang w:val="zh-CN"/>
        </w:rPr>
        <w:t>（四）各系（部）初评、公示。各系根据文件精神，评选出本系国家奖学金和国家励志奖学金候选人，分别于10月</w:t>
      </w:r>
      <w:r>
        <w:rPr>
          <w:rFonts w:hint="eastAsia" w:ascii="仿宋" w:hAnsi="仿宋" w:eastAsia="仿宋" w:cs="仿宋_GB2312"/>
          <w:sz w:val="32"/>
          <w:szCs w:val="32"/>
        </w:rPr>
        <w:t>8</w:t>
      </w:r>
      <w:r>
        <w:rPr>
          <w:rFonts w:hint="eastAsia" w:ascii="仿宋" w:hAnsi="仿宋" w:eastAsia="仿宋" w:cs="仿宋_GB2312"/>
          <w:sz w:val="32"/>
          <w:szCs w:val="32"/>
          <w:lang w:val="zh-CN"/>
        </w:rPr>
        <w:t>日—10月</w:t>
      </w:r>
      <w:r>
        <w:rPr>
          <w:rFonts w:hint="eastAsia" w:ascii="仿宋" w:hAnsi="仿宋" w:eastAsia="仿宋" w:cs="仿宋_GB2312"/>
          <w:sz w:val="32"/>
          <w:szCs w:val="32"/>
        </w:rPr>
        <w:t>14</w:t>
      </w:r>
      <w:r>
        <w:rPr>
          <w:rFonts w:hint="eastAsia" w:ascii="仿宋" w:hAnsi="仿宋" w:eastAsia="仿宋" w:cs="仿宋_GB2312"/>
          <w:sz w:val="32"/>
          <w:szCs w:val="32"/>
          <w:lang w:val="zh-CN"/>
        </w:rPr>
        <w:t>日、10月</w:t>
      </w:r>
      <w:r>
        <w:rPr>
          <w:rFonts w:hint="eastAsia" w:ascii="仿宋" w:hAnsi="仿宋" w:eastAsia="仿宋" w:cs="仿宋_GB2312"/>
          <w:sz w:val="32"/>
          <w:szCs w:val="32"/>
        </w:rPr>
        <w:t>8</w:t>
      </w:r>
      <w:r>
        <w:rPr>
          <w:rFonts w:hint="eastAsia" w:ascii="仿宋" w:hAnsi="仿宋" w:eastAsia="仿宋" w:cs="仿宋_GB2312"/>
          <w:sz w:val="32"/>
          <w:szCs w:val="32"/>
          <w:lang w:val="zh-CN"/>
        </w:rPr>
        <w:t>日—10月1</w:t>
      </w:r>
      <w:r>
        <w:rPr>
          <w:rFonts w:hint="eastAsia" w:ascii="仿宋" w:hAnsi="仿宋" w:eastAsia="仿宋" w:cs="仿宋_GB2312"/>
          <w:sz w:val="32"/>
          <w:szCs w:val="32"/>
        </w:rPr>
        <w:t>2</w:t>
      </w:r>
      <w:r>
        <w:rPr>
          <w:rFonts w:hint="eastAsia" w:ascii="仿宋" w:hAnsi="仿宋" w:eastAsia="仿宋" w:cs="仿宋_GB2312"/>
          <w:sz w:val="32"/>
          <w:szCs w:val="32"/>
          <w:lang w:val="zh-CN"/>
        </w:rPr>
        <w:t>日进行了为期5个工作日和3个工作日的公示。</w:t>
      </w:r>
    </w:p>
    <w:p>
      <w:pPr>
        <w:spacing w:line="360" w:lineRule="auto"/>
        <w:ind w:firstLine="640" w:firstLineChars="200"/>
        <w:rPr>
          <w:rFonts w:ascii="仿宋" w:hAnsi="仿宋" w:eastAsia="仿宋" w:cs="仿宋_GB2312"/>
          <w:sz w:val="32"/>
          <w:szCs w:val="32"/>
          <w:lang w:val="zh-CN"/>
        </w:rPr>
      </w:pPr>
      <w:r>
        <w:rPr>
          <w:rFonts w:hint="eastAsia" w:ascii="仿宋" w:hAnsi="仿宋" w:eastAsia="仿宋" w:cs="仿宋_GB2312"/>
          <w:sz w:val="32"/>
          <w:szCs w:val="32"/>
          <w:lang w:val="zh-CN"/>
        </w:rPr>
        <w:t>（五）学院评审委员会审核。学院评审委员会对各系所交材料进行严格审核，评审出全院国家奖学金候选人1</w:t>
      </w:r>
      <w:r>
        <w:rPr>
          <w:rFonts w:hint="eastAsia" w:ascii="仿宋" w:hAnsi="仿宋" w:eastAsia="仿宋" w:cs="仿宋_GB2312"/>
          <w:sz w:val="32"/>
          <w:szCs w:val="32"/>
        </w:rPr>
        <w:t>3</w:t>
      </w:r>
      <w:r>
        <w:rPr>
          <w:rFonts w:hint="eastAsia" w:ascii="仿宋" w:hAnsi="仿宋" w:eastAsia="仿宋" w:cs="仿宋_GB2312"/>
          <w:sz w:val="32"/>
          <w:szCs w:val="32"/>
          <w:lang w:val="zh-CN"/>
        </w:rPr>
        <w:t>人，国家励志奖学金候选人</w:t>
      </w:r>
      <w:r>
        <w:rPr>
          <w:rFonts w:hint="eastAsia" w:ascii="仿宋" w:hAnsi="仿宋" w:eastAsia="仿宋" w:cs="仿宋_GB2312"/>
          <w:sz w:val="32"/>
          <w:szCs w:val="32"/>
        </w:rPr>
        <w:t>412</w:t>
      </w:r>
      <w:r>
        <w:rPr>
          <w:rFonts w:hint="eastAsia" w:ascii="仿宋" w:hAnsi="仿宋" w:eastAsia="仿宋" w:cs="仿宋_GB2312"/>
          <w:sz w:val="32"/>
          <w:szCs w:val="32"/>
          <w:lang w:val="zh-CN"/>
        </w:rPr>
        <w:t>人。</w:t>
      </w:r>
    </w:p>
    <w:p>
      <w:pPr>
        <w:spacing w:line="360" w:lineRule="auto"/>
        <w:ind w:firstLine="640" w:firstLineChars="200"/>
        <w:rPr>
          <w:rFonts w:ascii="仿宋" w:hAnsi="仿宋" w:eastAsia="仿宋" w:cs="仿宋_GB2312"/>
          <w:sz w:val="32"/>
          <w:szCs w:val="32"/>
          <w:lang w:val="zh-CN"/>
        </w:rPr>
      </w:pPr>
      <w:r>
        <w:rPr>
          <w:rFonts w:hint="eastAsia" w:ascii="仿宋" w:hAnsi="仿宋" w:eastAsia="仿宋" w:cs="仿宋_GB2312"/>
          <w:sz w:val="32"/>
          <w:szCs w:val="32"/>
          <w:lang w:val="zh-CN"/>
        </w:rPr>
        <w:t>（六）学院评审领导小组审定并进行公示。学院评审领导小组召开评审会议，经审核材料充分，全部符合条件，于10月</w:t>
      </w:r>
      <w:r>
        <w:rPr>
          <w:rFonts w:hint="eastAsia" w:ascii="仿宋" w:hAnsi="仿宋" w:eastAsia="仿宋" w:cs="仿宋_GB2312"/>
          <w:sz w:val="32"/>
          <w:szCs w:val="32"/>
        </w:rPr>
        <w:t>18</w:t>
      </w:r>
      <w:r>
        <w:rPr>
          <w:rFonts w:hint="eastAsia" w:ascii="仿宋" w:hAnsi="仿宋" w:eastAsia="仿宋" w:cs="仿宋_GB2312"/>
          <w:sz w:val="32"/>
          <w:szCs w:val="32"/>
          <w:lang w:val="zh-CN"/>
        </w:rPr>
        <w:t>日—10月2</w:t>
      </w:r>
      <w:r>
        <w:rPr>
          <w:rFonts w:hint="eastAsia" w:ascii="仿宋" w:hAnsi="仿宋" w:eastAsia="仿宋" w:cs="仿宋_GB2312"/>
          <w:sz w:val="32"/>
          <w:szCs w:val="32"/>
        </w:rPr>
        <w:t>2</w:t>
      </w:r>
      <w:r>
        <w:rPr>
          <w:rFonts w:hint="eastAsia" w:ascii="仿宋" w:hAnsi="仿宋" w:eastAsia="仿宋" w:cs="仿宋_GB2312"/>
          <w:sz w:val="32"/>
          <w:szCs w:val="32"/>
          <w:lang w:val="zh-CN"/>
        </w:rPr>
        <w:t>日进行了为期5个工作日的公示。公示无异议后，上报四川省教育厅。</w:t>
      </w:r>
    </w:p>
    <w:p>
      <w:pPr>
        <w:spacing w:line="360" w:lineRule="auto"/>
        <w:ind w:firstLine="643" w:firstLineChars="200"/>
        <w:rPr>
          <w:rFonts w:ascii="仿宋" w:hAnsi="仿宋" w:eastAsia="仿宋" w:cs="仿宋_GB2312"/>
          <w:b/>
          <w:bCs/>
          <w:sz w:val="32"/>
          <w:szCs w:val="32"/>
          <w:lang w:val="zh-CN"/>
        </w:rPr>
      </w:pPr>
      <w:r>
        <w:rPr>
          <w:rFonts w:hint="eastAsia" w:ascii="仿宋" w:hAnsi="仿宋" w:eastAsia="仿宋" w:cs="仿宋_GB2312"/>
          <w:b/>
          <w:bCs/>
          <w:sz w:val="32"/>
          <w:szCs w:val="32"/>
        </w:rPr>
        <w:t>三、项目绩效情况</w:t>
      </w:r>
      <w:r>
        <w:rPr>
          <w:rFonts w:hint="eastAsia" w:ascii="仿宋" w:hAnsi="仿宋" w:eastAsia="仿宋" w:cs="仿宋_GB2312"/>
          <w:b/>
          <w:bCs/>
          <w:sz w:val="32"/>
          <w:szCs w:val="32"/>
          <w:lang w:val="zh-CN"/>
        </w:rPr>
        <w:tab/>
      </w:r>
    </w:p>
    <w:p>
      <w:pPr>
        <w:spacing w:line="360" w:lineRule="auto"/>
        <w:ind w:firstLine="643" w:firstLineChars="200"/>
        <w:rPr>
          <w:rFonts w:ascii="仿宋" w:hAnsi="仿宋" w:eastAsia="仿宋" w:cs="仿宋_GB2312"/>
          <w:b/>
          <w:bCs/>
          <w:sz w:val="32"/>
          <w:szCs w:val="32"/>
          <w:lang w:val="zh-CN"/>
        </w:rPr>
      </w:pPr>
      <w:r>
        <w:rPr>
          <w:rFonts w:hint="eastAsia" w:ascii="仿宋" w:hAnsi="仿宋" w:eastAsia="仿宋" w:cs="仿宋_GB2312"/>
          <w:b/>
          <w:bCs/>
          <w:sz w:val="32"/>
          <w:szCs w:val="32"/>
          <w:lang w:val="zh-CN"/>
        </w:rPr>
        <w:t>（一）项目完成情况。</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2021年圆满完成项目各项指标，学生、家长满意度较高。</w:t>
      </w:r>
    </w:p>
    <w:p>
      <w:pPr>
        <w:spacing w:line="360" w:lineRule="auto"/>
        <w:ind w:firstLine="643" w:firstLineChars="200"/>
        <w:rPr>
          <w:rFonts w:ascii="仿宋" w:hAnsi="仿宋" w:eastAsia="仿宋" w:cs="仿宋_GB2312"/>
          <w:b/>
          <w:bCs/>
          <w:sz w:val="32"/>
          <w:szCs w:val="32"/>
          <w:lang w:val="zh-CN"/>
        </w:rPr>
      </w:pPr>
      <w:r>
        <w:rPr>
          <w:rFonts w:hint="eastAsia" w:ascii="仿宋" w:hAnsi="仿宋" w:eastAsia="仿宋" w:cs="仿宋_GB2312"/>
          <w:b/>
          <w:bCs/>
          <w:sz w:val="32"/>
          <w:szCs w:val="32"/>
          <w:lang w:val="zh-CN"/>
        </w:rPr>
        <w:t>（二）项目效益情况。</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项目设定的工作任务均已完成，项目设定的社会效益指标、可持续影响指标均已完成。</w:t>
      </w:r>
    </w:p>
    <w:p>
      <w:pPr>
        <w:spacing w:line="360" w:lineRule="auto"/>
        <w:ind w:firstLine="643" w:firstLineChars="200"/>
        <w:rPr>
          <w:rFonts w:ascii="仿宋" w:hAnsi="仿宋" w:eastAsia="仿宋" w:cs="仿宋_GB2312"/>
          <w:b/>
          <w:bCs/>
          <w:sz w:val="32"/>
          <w:szCs w:val="32"/>
          <w:lang w:val="zh-CN"/>
        </w:rPr>
      </w:pPr>
      <w:r>
        <w:rPr>
          <w:rFonts w:hint="eastAsia" w:ascii="仿宋" w:hAnsi="仿宋" w:eastAsia="仿宋" w:cs="仿宋_GB2312"/>
          <w:b/>
          <w:bCs/>
          <w:sz w:val="32"/>
          <w:szCs w:val="32"/>
        </w:rPr>
        <w:t>四、</w:t>
      </w:r>
      <w:r>
        <w:rPr>
          <w:rFonts w:hint="eastAsia" w:ascii="仿宋" w:hAnsi="仿宋" w:eastAsia="仿宋" w:cs="仿宋_GB2312"/>
          <w:b/>
          <w:bCs/>
          <w:sz w:val="32"/>
          <w:szCs w:val="32"/>
          <w:lang w:val="zh-CN"/>
        </w:rPr>
        <w:t>问题</w:t>
      </w:r>
      <w:r>
        <w:rPr>
          <w:rFonts w:hint="eastAsia" w:ascii="仿宋" w:hAnsi="仿宋" w:eastAsia="仿宋" w:cs="仿宋_GB2312"/>
          <w:b/>
          <w:bCs/>
          <w:sz w:val="32"/>
          <w:szCs w:val="32"/>
        </w:rPr>
        <w:t>及建议</w:t>
      </w:r>
      <w:r>
        <w:rPr>
          <w:rFonts w:hint="eastAsia" w:ascii="仿宋" w:hAnsi="仿宋" w:eastAsia="仿宋" w:cs="仿宋_GB2312"/>
          <w:b/>
          <w:bCs/>
          <w:sz w:val="32"/>
          <w:szCs w:val="32"/>
          <w:lang w:val="zh-CN"/>
        </w:rPr>
        <w:t>。</w:t>
      </w:r>
    </w:p>
    <w:p>
      <w:pPr>
        <w:adjustRightInd w:val="0"/>
        <w:snapToGrid w:val="0"/>
        <w:spacing w:line="560" w:lineRule="exact"/>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（一）存在的问题。</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lang w:val="zh-CN"/>
        </w:rPr>
        <w:t>在资金支付环节，因部分学生银行卡异常，导致支付失败，需要多次反复收集学生银行卡信息，加大了支付的难度。</w:t>
      </w:r>
      <w:r>
        <w:rPr>
          <w:rFonts w:hint="eastAsia" w:ascii="仿宋" w:hAnsi="仿宋" w:eastAsia="仿宋" w:cs="仿宋_GB2312"/>
          <w:sz w:val="32"/>
          <w:szCs w:val="32"/>
        </w:rPr>
        <w:t xml:space="preserve">         </w:t>
      </w:r>
    </w:p>
    <w:p>
      <w:pPr>
        <w:spacing w:line="360" w:lineRule="auto"/>
        <w:ind w:firstLine="643" w:firstLineChars="200"/>
        <w:rPr>
          <w:rFonts w:ascii="仿宋" w:hAnsi="仿宋" w:eastAsia="仿宋" w:cs="仿宋_GB2312"/>
          <w:b/>
          <w:bCs/>
          <w:sz w:val="32"/>
          <w:szCs w:val="32"/>
          <w:lang w:val="zh-CN"/>
        </w:rPr>
      </w:pPr>
      <w:r>
        <w:rPr>
          <w:rFonts w:hint="eastAsia" w:ascii="仿宋" w:hAnsi="仿宋" w:eastAsia="仿宋" w:cs="仿宋_GB2312"/>
          <w:b/>
          <w:bCs/>
          <w:sz w:val="32"/>
          <w:szCs w:val="32"/>
        </w:rPr>
        <w:t>（二）相关建议</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 进一步提高学生支付信息的准确度，提高工作效率。</w:t>
      </w:r>
    </w:p>
    <w:p>
      <w:pPr>
        <w:spacing w:line="360" w:lineRule="auto"/>
        <w:ind w:firstLine="640" w:firstLineChars="200"/>
        <w:rPr>
          <w:rFonts w:ascii="仿宋" w:hAnsi="仿宋" w:eastAsia="仿宋" w:cs="仿宋_GB2312"/>
          <w:sz w:val="32"/>
          <w:szCs w:val="32"/>
        </w:rPr>
      </w:pPr>
    </w:p>
    <w:p>
      <w:pPr>
        <w:spacing w:line="600" w:lineRule="exact"/>
        <w:jc w:val="center"/>
        <w:rPr>
          <w:rFonts w:ascii="方正小标宋简体" w:hAnsi="宋体" w:eastAsia="方正小标宋简体"/>
          <w:color w:val="000000"/>
          <w:kern w:val="0"/>
          <w:sz w:val="44"/>
          <w:szCs w:val="44"/>
        </w:rPr>
      </w:pP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学生资助经费</w:t>
      </w:r>
      <w:r>
        <w:rPr>
          <w:rFonts w:hint="eastAsia" w:ascii="方正小标宋简体" w:hAnsi="宋体" w:eastAsia="方正小标宋简体"/>
          <w:color w:val="000000"/>
          <w:kern w:val="0"/>
          <w:sz w:val="44"/>
          <w:szCs w:val="44"/>
          <w:lang w:val="zh-CN"/>
        </w:rPr>
        <w:t>项目</w:t>
      </w:r>
    </w:p>
    <w:p>
      <w:pPr>
        <w:spacing w:line="600" w:lineRule="exact"/>
        <w:rPr>
          <w:rFonts w:ascii="宋体"/>
          <w:sz w:val="32"/>
          <w:szCs w:val="32"/>
          <w:lang w:val="zh-CN"/>
        </w:rPr>
      </w:pPr>
    </w:p>
    <w:p>
      <w:pPr>
        <w:spacing w:line="360" w:lineRule="auto"/>
        <w:ind w:firstLine="643" w:firstLineChars="200"/>
        <w:rPr>
          <w:rFonts w:ascii="仿宋" w:hAnsi="仿宋" w:eastAsia="仿宋" w:cs="仿宋_GB2312"/>
          <w:b/>
          <w:bCs/>
          <w:sz w:val="32"/>
          <w:szCs w:val="32"/>
          <w:lang w:val="zh-CN"/>
        </w:rPr>
      </w:pPr>
      <w:r>
        <w:rPr>
          <w:rFonts w:hint="eastAsia" w:ascii="仿宋" w:hAnsi="仿宋" w:eastAsia="仿宋" w:cs="仿宋_GB2312"/>
          <w:b/>
          <w:bCs/>
          <w:sz w:val="32"/>
          <w:szCs w:val="32"/>
        </w:rPr>
        <w:t>一、</w:t>
      </w:r>
      <w:r>
        <w:rPr>
          <w:rFonts w:hint="eastAsia" w:ascii="仿宋" w:hAnsi="仿宋" w:eastAsia="仿宋" w:cs="仿宋_GB2312"/>
          <w:b/>
          <w:bCs/>
          <w:sz w:val="32"/>
          <w:szCs w:val="32"/>
          <w:lang w:val="zh-CN"/>
        </w:rPr>
        <w:t>项目概况</w:t>
      </w:r>
    </w:p>
    <w:p>
      <w:pPr>
        <w:spacing w:line="360" w:lineRule="auto"/>
        <w:ind w:firstLine="643" w:firstLineChars="200"/>
        <w:rPr>
          <w:rFonts w:ascii="仿宋" w:hAnsi="仿宋" w:eastAsia="仿宋" w:cs="仿宋_GB2312"/>
          <w:b/>
          <w:bCs/>
          <w:sz w:val="32"/>
          <w:szCs w:val="32"/>
        </w:rPr>
      </w:pPr>
      <w:r>
        <w:rPr>
          <w:rFonts w:hint="eastAsia" w:ascii="仿宋" w:hAnsi="仿宋" w:eastAsia="仿宋" w:cs="仿宋_GB2312"/>
          <w:b/>
          <w:bCs/>
          <w:sz w:val="32"/>
          <w:szCs w:val="32"/>
          <w:lang w:val="zh-CN"/>
        </w:rPr>
        <w:t>（一）</w:t>
      </w:r>
      <w:r>
        <w:rPr>
          <w:rFonts w:hint="eastAsia" w:ascii="仿宋" w:hAnsi="仿宋" w:eastAsia="仿宋" w:cs="仿宋_GB2312"/>
          <w:b/>
          <w:bCs/>
          <w:sz w:val="32"/>
          <w:szCs w:val="32"/>
        </w:rPr>
        <w:t>项目资金申报及批复情况</w:t>
      </w:r>
    </w:p>
    <w:p>
      <w:pPr>
        <w:spacing w:line="360" w:lineRule="auto"/>
        <w:ind w:firstLine="640" w:firstLineChars="200"/>
        <w:rPr>
          <w:rFonts w:ascii="仿宋" w:hAnsi="仿宋" w:eastAsia="仿宋" w:cs="仿宋_GB2312"/>
          <w:b/>
          <w:bCs/>
          <w:sz w:val="32"/>
          <w:szCs w:val="32"/>
        </w:rPr>
      </w:pPr>
      <w:r>
        <w:rPr>
          <w:rFonts w:hint="eastAsia" w:ascii="仿宋" w:hAnsi="仿宋" w:eastAsia="仿宋" w:cs="仿宋_GB2312"/>
          <w:sz w:val="32"/>
          <w:szCs w:val="32"/>
        </w:rPr>
        <w:t xml:space="preserve">按照《乐山职业技术学院院内助学金管理办法》（乐职院通〔2020〕38号）文件精神，资助我院家庭经济特别困难，难以维持正常学习和生活开支的我院全日制学籍的孤儿、特困救助学生、残疾学生、烈士子女、本人患有重大疾病学生，多子女在接受非义务制教育的少数民族农村家庭学生。项目资金预算199万元，资金来源于市级财政生均拨款。  </w:t>
      </w:r>
    </w:p>
    <w:p>
      <w:pPr>
        <w:spacing w:line="360" w:lineRule="auto"/>
        <w:ind w:firstLine="643" w:firstLineChars="200"/>
        <w:rPr>
          <w:rFonts w:ascii="仿宋" w:hAnsi="仿宋" w:eastAsia="仿宋" w:cs="仿宋_GB2312"/>
          <w:b/>
          <w:bCs/>
          <w:sz w:val="32"/>
          <w:szCs w:val="32"/>
          <w:lang w:val="zh-CN"/>
        </w:rPr>
      </w:pPr>
      <w:r>
        <w:rPr>
          <w:rFonts w:hint="eastAsia" w:ascii="仿宋" w:hAnsi="仿宋" w:eastAsia="仿宋" w:cs="仿宋_GB2312"/>
          <w:b/>
          <w:bCs/>
          <w:sz w:val="32"/>
          <w:szCs w:val="32"/>
          <w:lang w:val="zh-CN"/>
        </w:rPr>
        <w:t>（二）项目绩效目标。</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项目按《乐山职业技术学院院内助学金管理办法》（乐职院通〔2020〕38号）文件精神实施，设定了数量指标、质量指标、效益指标和满意度指标。</w:t>
      </w:r>
    </w:p>
    <w:p>
      <w:pPr>
        <w:adjustRightInd w:val="0"/>
        <w:snapToGrid w:val="0"/>
        <w:spacing w:line="560" w:lineRule="exact"/>
        <w:ind w:left="420" w:leftChars="200"/>
        <w:rPr>
          <w:rFonts w:ascii="楷体_GB2312" w:hAnsi="宋体" w:eastAsia="楷体_GB2312"/>
          <w:b/>
          <w:lang w:val="zh-CN"/>
        </w:rPr>
      </w:pPr>
      <w:r>
        <w:rPr>
          <w:rFonts w:hint="eastAsia" w:ascii="仿宋" w:hAnsi="仿宋" w:eastAsia="仿宋" w:cs="仿宋_GB2312"/>
          <w:b/>
          <w:bCs/>
          <w:sz w:val="32"/>
          <w:szCs w:val="32"/>
          <w:lang w:val="zh-CN"/>
        </w:rPr>
        <w:t>（三）</w:t>
      </w:r>
      <w:r>
        <w:rPr>
          <w:rFonts w:hint="eastAsia" w:ascii="楷体_GB2312" w:hAnsi="宋体" w:eastAsia="楷体_GB2312"/>
          <w:b/>
          <w:sz w:val="32"/>
          <w:szCs w:val="32"/>
          <w:lang w:val="zh-CN"/>
        </w:rPr>
        <w:t>项目资金申报相符性。</w:t>
      </w:r>
    </w:p>
    <w:p>
      <w:pPr>
        <w:spacing w:line="360" w:lineRule="auto"/>
        <w:ind w:firstLine="640" w:firstLineChars="200"/>
        <w:rPr>
          <w:rFonts w:ascii="楷体_GB2312" w:hAnsi="宋体" w:eastAsia="楷体_GB2312"/>
          <w:b/>
          <w:lang w:val="zh-CN"/>
        </w:rPr>
      </w:pPr>
      <w:r>
        <w:rPr>
          <w:rFonts w:hint="eastAsia" w:ascii="仿宋" w:hAnsi="仿宋" w:eastAsia="仿宋" w:cs="仿宋_GB2312"/>
          <w:sz w:val="32"/>
          <w:szCs w:val="32"/>
        </w:rPr>
        <w:t>将项目资金列入部门年初预算，按照预算编制流程上报市财政，经批准后通过乐山市财政局《关于批复2021年市级预算的通知》（乐市财政预</w:t>
      </w:r>
      <w:r>
        <w:rPr>
          <w:rFonts w:hint="eastAsia" w:ascii="仿宋" w:hAnsi="仿宋" w:eastAsia="仿宋" w:cs="仿宋_GB2312"/>
          <w:sz w:val="32"/>
          <w:szCs w:val="32"/>
          <w:lang w:val="zh-CN"/>
        </w:rPr>
        <w:t>〔</w:t>
      </w:r>
      <w:r>
        <w:rPr>
          <w:rFonts w:hint="eastAsia" w:ascii="仿宋" w:hAnsi="仿宋" w:eastAsia="仿宋" w:cs="仿宋_GB2312"/>
          <w:sz w:val="32"/>
          <w:szCs w:val="32"/>
        </w:rPr>
        <w:t>2021</w:t>
      </w:r>
      <w:r>
        <w:rPr>
          <w:rFonts w:hint="eastAsia" w:ascii="仿宋" w:hAnsi="仿宋" w:eastAsia="仿宋" w:cs="仿宋_GB2312"/>
          <w:sz w:val="32"/>
          <w:szCs w:val="32"/>
          <w:lang w:val="zh-CN"/>
        </w:rPr>
        <w:t>〕</w:t>
      </w:r>
      <w:r>
        <w:rPr>
          <w:rFonts w:hint="eastAsia" w:ascii="仿宋" w:hAnsi="仿宋" w:eastAsia="仿宋" w:cs="仿宋_GB2312"/>
          <w:sz w:val="32"/>
          <w:szCs w:val="32"/>
        </w:rPr>
        <w:t>4号）下达我院。</w:t>
      </w:r>
    </w:p>
    <w:p>
      <w:pPr>
        <w:spacing w:line="360" w:lineRule="auto"/>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二、</w:t>
      </w:r>
      <w:r>
        <w:rPr>
          <w:rFonts w:hint="eastAsia" w:ascii="黑体" w:hAnsi="宋体" w:eastAsia="黑体"/>
          <w:sz w:val="32"/>
          <w:szCs w:val="32"/>
        </w:rPr>
        <w:t>项目实施及管理情况</w:t>
      </w:r>
    </w:p>
    <w:p>
      <w:pPr>
        <w:adjustRightInd w:val="0"/>
        <w:snapToGrid w:val="0"/>
        <w:spacing w:line="560" w:lineRule="exact"/>
        <w:ind w:firstLine="321" w:firstLineChars="100"/>
        <w:rPr>
          <w:rFonts w:ascii="楷体_GB2312" w:hAnsi="宋体" w:eastAsia="楷体_GB2312"/>
          <w:b/>
          <w:sz w:val="32"/>
          <w:szCs w:val="32"/>
          <w:lang w:val="zh-CN"/>
        </w:rPr>
      </w:pPr>
      <w:r>
        <w:rPr>
          <w:rFonts w:hint="eastAsia" w:ascii="楷体_GB2312" w:hAnsi="宋体" w:eastAsia="楷体_GB2312"/>
          <w:b/>
          <w:sz w:val="32"/>
          <w:szCs w:val="32"/>
          <w:lang w:val="zh-CN"/>
        </w:rPr>
        <w:t>（一）资金计划、到位及使用情况。</w:t>
      </w:r>
    </w:p>
    <w:p>
      <w:pPr>
        <w:adjustRightInd w:val="0"/>
        <w:snapToGrid w:val="0"/>
        <w:spacing w:line="560"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1．资金计划及到位。</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下达预算199万元，资金支付及时、规范。2021年实际支付199万元，预算执行率100%。</w:t>
      </w:r>
    </w:p>
    <w:p>
      <w:pPr>
        <w:tabs>
          <w:tab w:val="left" w:pos="623"/>
        </w:tabs>
        <w:adjustRightInd w:val="0"/>
        <w:snapToGrid w:val="0"/>
        <w:spacing w:line="560" w:lineRule="exact"/>
        <w:ind w:left="840"/>
        <w:rPr>
          <w:rFonts w:ascii="楷体_GB2312" w:hAnsi="宋体" w:eastAsia="楷体_GB2312"/>
          <w:sz w:val="32"/>
          <w:szCs w:val="32"/>
          <w:lang w:val="zh-CN"/>
        </w:rPr>
      </w:pPr>
      <w:r>
        <w:rPr>
          <w:rFonts w:hint="eastAsia" w:ascii="楷体_GB2312" w:hAnsi="宋体" w:eastAsia="楷体_GB2312"/>
          <w:sz w:val="32"/>
          <w:szCs w:val="32"/>
        </w:rPr>
        <w:t>2.</w:t>
      </w:r>
      <w:r>
        <w:rPr>
          <w:rFonts w:hint="eastAsia" w:ascii="楷体_GB2312" w:hAnsi="宋体" w:eastAsia="楷体_GB2312"/>
          <w:sz w:val="32"/>
          <w:szCs w:val="32"/>
          <w:lang w:val="zh-CN"/>
        </w:rPr>
        <w:t>资金使用。</w:t>
      </w:r>
    </w:p>
    <w:p>
      <w:pPr>
        <w:adjustRightInd w:val="0"/>
        <w:snapToGrid w:val="0"/>
        <w:spacing w:line="560" w:lineRule="exact"/>
        <w:rPr>
          <w:rFonts w:ascii="仿宋" w:hAnsi="仿宋" w:eastAsia="仿宋" w:cs="仿宋_GB2312"/>
          <w:sz w:val="32"/>
          <w:szCs w:val="32"/>
          <w:lang w:val="zh-CN"/>
        </w:rPr>
      </w:pPr>
      <w:r>
        <w:rPr>
          <w:rFonts w:hint="eastAsia" w:ascii="仿宋_GB2312" w:hAnsi="宋体"/>
          <w:sz w:val="32"/>
          <w:szCs w:val="32"/>
        </w:rPr>
        <w:t xml:space="preserve">   </w:t>
      </w:r>
      <w:r>
        <w:rPr>
          <w:rFonts w:hint="eastAsia" w:ascii="仿宋" w:hAnsi="仿宋" w:eastAsia="仿宋" w:cs="仿宋_GB2312"/>
          <w:sz w:val="32"/>
          <w:szCs w:val="32"/>
        </w:rPr>
        <w:t xml:space="preserve"> 项目资金用于资助我院家庭经济特别困难，难以维持正常学习和生活开支的我院全日制学籍的孤儿、特困救助学生、残疾学生、烈士子女、本人患有重大疾病学生，多子女在接受非义务制教育的少数民族农村家庭学生。资金支付根据评选结果，按次支付，支付依据合规合法，支付进度合理，与预算相符。</w:t>
      </w:r>
    </w:p>
    <w:p>
      <w:pPr>
        <w:spacing w:line="360" w:lineRule="auto"/>
        <w:ind w:left="420" w:leftChars="200"/>
        <w:rPr>
          <w:rFonts w:ascii="仿宋" w:hAnsi="仿宋" w:eastAsia="仿宋" w:cs="仿宋_GB2312"/>
          <w:b/>
          <w:bCs/>
          <w:sz w:val="32"/>
          <w:szCs w:val="32"/>
          <w:lang w:val="zh-CN"/>
        </w:rPr>
      </w:pPr>
      <w:r>
        <w:rPr>
          <w:rFonts w:hint="eastAsia" w:ascii="仿宋" w:hAnsi="仿宋" w:eastAsia="仿宋" w:cs="仿宋_GB2312"/>
          <w:b/>
          <w:bCs/>
          <w:sz w:val="32"/>
          <w:szCs w:val="32"/>
          <w:lang w:val="zh-CN"/>
        </w:rPr>
        <w:t>（</w:t>
      </w:r>
      <w:r>
        <w:rPr>
          <w:rFonts w:hint="eastAsia" w:ascii="仿宋" w:hAnsi="仿宋" w:eastAsia="仿宋" w:cs="仿宋_GB2312"/>
          <w:b/>
          <w:bCs/>
          <w:sz w:val="32"/>
          <w:szCs w:val="32"/>
        </w:rPr>
        <w:t>二）</w:t>
      </w:r>
      <w:r>
        <w:rPr>
          <w:rFonts w:hint="eastAsia" w:ascii="仿宋" w:hAnsi="仿宋" w:eastAsia="仿宋" w:cs="仿宋_GB2312"/>
          <w:b/>
          <w:bCs/>
          <w:sz w:val="32"/>
          <w:szCs w:val="32"/>
          <w:lang w:val="zh-CN"/>
        </w:rPr>
        <w:t>项目财务管理情况。</w:t>
      </w:r>
    </w:p>
    <w:p>
      <w:pPr>
        <w:adjustRightInd w:val="0"/>
        <w:snapToGrid w:val="0"/>
        <w:spacing w:line="560" w:lineRule="exact"/>
        <w:rPr>
          <w:rFonts w:ascii="仿宋" w:hAnsi="仿宋" w:eastAsia="仿宋" w:cs="仿宋_GB2312"/>
          <w:sz w:val="32"/>
          <w:szCs w:val="32"/>
        </w:rPr>
      </w:pPr>
      <w:r>
        <w:rPr>
          <w:rFonts w:hint="eastAsia" w:ascii="仿宋" w:hAnsi="仿宋" w:eastAsia="仿宋" w:cs="仿宋_GB2312"/>
          <w:sz w:val="32"/>
          <w:szCs w:val="32"/>
        </w:rPr>
        <w:t xml:space="preserve">    1.建立资金管理机构。</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学院计划财务处为资金管理机构。</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2.明确资金使用原则。</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严格按照预算批复和签订协议办理资金支付，支付流程</w:t>
      </w:r>
    </w:p>
    <w:p>
      <w:pPr>
        <w:adjustRightInd w:val="0"/>
        <w:snapToGrid w:val="0"/>
        <w:spacing w:line="560" w:lineRule="exact"/>
        <w:rPr>
          <w:rFonts w:ascii="仿宋" w:hAnsi="仿宋" w:eastAsia="仿宋" w:cs="仿宋_GB2312"/>
          <w:sz w:val="32"/>
          <w:szCs w:val="32"/>
        </w:rPr>
      </w:pPr>
      <w:r>
        <w:rPr>
          <w:rFonts w:hint="eastAsia" w:ascii="仿宋" w:hAnsi="仿宋" w:eastAsia="仿宋" w:cs="仿宋_GB2312"/>
          <w:sz w:val="32"/>
          <w:szCs w:val="32"/>
        </w:rPr>
        <w:t>合规，按照“三重一大”议事规则，10万元以上资金支付提请院长办公会审议，50万元以上资金支付提请党委会审定后办理支付，资金使用范围规范。</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3.加强预算管理和会计核算工作。</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本着“专款专用、专项管理”的原则，实行专账核算，</w:t>
      </w:r>
    </w:p>
    <w:p>
      <w:pPr>
        <w:adjustRightInd w:val="0"/>
        <w:snapToGrid w:val="0"/>
        <w:spacing w:line="560" w:lineRule="exact"/>
        <w:rPr>
          <w:rFonts w:ascii="仿宋" w:hAnsi="仿宋" w:eastAsia="仿宋" w:cs="仿宋_GB2312"/>
          <w:sz w:val="32"/>
          <w:szCs w:val="32"/>
        </w:rPr>
      </w:pPr>
      <w:r>
        <w:rPr>
          <w:rFonts w:hint="eastAsia" w:ascii="仿宋" w:hAnsi="仿宋" w:eastAsia="仿宋" w:cs="仿宋_GB2312"/>
          <w:sz w:val="32"/>
          <w:szCs w:val="32"/>
        </w:rPr>
        <w:t>建立“谁使用、谁负责”的责任机制，强调费用支出与项目任务的直接相关性。建立了网上查询系统，对专项资金使用过程进行跟踪、反馈，各项支出严格执行财务管理制度，会计核算严格执行《政府会计制度》，账务处理正确。</w:t>
      </w:r>
    </w:p>
    <w:p>
      <w:pPr>
        <w:spacing w:line="360" w:lineRule="auto"/>
        <w:ind w:left="420" w:leftChars="200"/>
        <w:rPr>
          <w:rFonts w:ascii="仿宋_GB2312" w:hAnsi="宋体"/>
          <w:b/>
          <w:bCs/>
          <w:sz w:val="32"/>
          <w:szCs w:val="32"/>
        </w:rPr>
      </w:pPr>
      <w:r>
        <w:rPr>
          <w:rFonts w:hint="eastAsia" w:ascii="仿宋_GB2312" w:hAnsi="宋体"/>
          <w:b/>
          <w:bCs/>
          <w:sz w:val="32"/>
          <w:szCs w:val="32"/>
        </w:rPr>
        <w:t>（三）项目实施情况</w:t>
      </w:r>
    </w:p>
    <w:p>
      <w:pPr>
        <w:spacing w:line="360" w:lineRule="auto"/>
        <w:ind w:firstLine="640" w:firstLineChars="200"/>
        <w:rPr>
          <w:rFonts w:ascii="仿宋" w:hAnsi="仿宋" w:eastAsia="仿宋" w:cs="仿宋_GB2312"/>
          <w:sz w:val="32"/>
          <w:szCs w:val="32"/>
          <w:lang w:val="zh-CN"/>
        </w:rPr>
      </w:pPr>
      <w:r>
        <w:rPr>
          <w:rFonts w:hint="eastAsia" w:ascii="仿宋" w:hAnsi="仿宋" w:eastAsia="仿宋" w:cs="仿宋_GB2312"/>
          <w:sz w:val="32"/>
          <w:szCs w:val="32"/>
          <w:lang w:val="zh-CN"/>
        </w:rPr>
        <w:t>项目管理规范，按照以下程序实施：</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（一）个人申请。学生填写《乐山职业技术学院院内助学金申请表》并提供相关证明材料。</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（二）班级评议。辅导员组织召开院内助学金班级民主评议会，对申请学生进行情况了解和评议，确定符合条件学生名单并上报各系。</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（三）系部审核公示。各系部评议小组对各班级确定的初步人选进行审核、公示，公示无异议上报学生资助中心。</w:t>
      </w:r>
    </w:p>
    <w:p>
      <w:pPr>
        <w:spacing w:line="360" w:lineRule="auto"/>
        <w:ind w:firstLine="640" w:firstLineChars="200"/>
        <w:rPr>
          <w:rFonts w:ascii="仿宋" w:hAnsi="仿宋" w:eastAsia="仿宋" w:cs="仿宋_GB2312"/>
          <w:sz w:val="32"/>
          <w:szCs w:val="32"/>
          <w:lang w:val="zh-CN"/>
        </w:rPr>
      </w:pPr>
      <w:r>
        <w:rPr>
          <w:rFonts w:hint="eastAsia" w:ascii="仿宋" w:hAnsi="仿宋" w:eastAsia="仿宋" w:cs="仿宋_GB2312"/>
          <w:sz w:val="32"/>
          <w:szCs w:val="32"/>
        </w:rPr>
        <w:t>（四）学院复核。学院学生资助管理中心对各系部上报的名单及证明材料进行审核，名单确定后公示3个工作日。对于有异议的学生，要求系评议小组重新评议。</w:t>
      </w:r>
    </w:p>
    <w:p>
      <w:pPr>
        <w:spacing w:line="360" w:lineRule="auto"/>
        <w:ind w:firstLine="643" w:firstLineChars="200"/>
        <w:rPr>
          <w:rFonts w:ascii="仿宋" w:hAnsi="仿宋" w:eastAsia="仿宋" w:cs="仿宋_GB2312"/>
          <w:b/>
          <w:bCs/>
          <w:sz w:val="32"/>
          <w:szCs w:val="32"/>
          <w:lang w:val="zh-CN"/>
        </w:rPr>
      </w:pPr>
      <w:r>
        <w:rPr>
          <w:rFonts w:hint="eastAsia" w:ascii="仿宋" w:hAnsi="仿宋" w:eastAsia="仿宋" w:cs="仿宋_GB2312"/>
          <w:b/>
          <w:bCs/>
          <w:sz w:val="32"/>
          <w:szCs w:val="32"/>
        </w:rPr>
        <w:t>三、项目绩效情况</w:t>
      </w:r>
      <w:r>
        <w:rPr>
          <w:rFonts w:hint="eastAsia" w:ascii="仿宋" w:hAnsi="仿宋" w:eastAsia="仿宋" w:cs="仿宋_GB2312"/>
          <w:b/>
          <w:bCs/>
          <w:sz w:val="32"/>
          <w:szCs w:val="32"/>
          <w:lang w:val="zh-CN"/>
        </w:rPr>
        <w:tab/>
      </w:r>
    </w:p>
    <w:p>
      <w:pPr>
        <w:spacing w:line="360" w:lineRule="auto"/>
        <w:ind w:firstLine="643" w:firstLineChars="200"/>
        <w:rPr>
          <w:rFonts w:ascii="仿宋" w:hAnsi="仿宋" w:eastAsia="仿宋" w:cs="仿宋_GB2312"/>
          <w:b/>
          <w:bCs/>
          <w:sz w:val="32"/>
          <w:szCs w:val="32"/>
          <w:lang w:val="zh-CN"/>
        </w:rPr>
      </w:pPr>
      <w:r>
        <w:rPr>
          <w:rFonts w:hint="eastAsia" w:ascii="仿宋" w:hAnsi="仿宋" w:eastAsia="仿宋" w:cs="仿宋_GB2312"/>
          <w:b/>
          <w:bCs/>
          <w:sz w:val="32"/>
          <w:szCs w:val="32"/>
          <w:lang w:val="zh-CN"/>
        </w:rPr>
        <w:t>（一）项目完成情况。</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2021年圆满完成项目各项指标，学生、家长满意度较高。</w:t>
      </w:r>
    </w:p>
    <w:p>
      <w:pPr>
        <w:spacing w:line="360" w:lineRule="auto"/>
        <w:ind w:firstLine="643" w:firstLineChars="200"/>
        <w:rPr>
          <w:rFonts w:ascii="仿宋" w:hAnsi="仿宋" w:eastAsia="仿宋" w:cs="仿宋_GB2312"/>
          <w:b/>
          <w:bCs/>
          <w:sz w:val="32"/>
          <w:szCs w:val="32"/>
          <w:lang w:val="zh-CN"/>
        </w:rPr>
      </w:pPr>
      <w:r>
        <w:rPr>
          <w:rFonts w:hint="eastAsia" w:ascii="仿宋" w:hAnsi="仿宋" w:eastAsia="仿宋" w:cs="仿宋_GB2312"/>
          <w:b/>
          <w:bCs/>
          <w:sz w:val="32"/>
          <w:szCs w:val="32"/>
          <w:lang w:val="zh-CN"/>
        </w:rPr>
        <w:t>（二）项目效益情况。</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项目设定的工作任务均已完成，项目设定的社会效益指标、可持续影响指标均已完成。</w:t>
      </w:r>
    </w:p>
    <w:p>
      <w:pPr>
        <w:spacing w:line="360" w:lineRule="auto"/>
        <w:ind w:firstLine="643" w:firstLineChars="200"/>
        <w:rPr>
          <w:rFonts w:ascii="仿宋" w:hAnsi="仿宋" w:eastAsia="仿宋" w:cs="仿宋_GB2312"/>
          <w:b/>
          <w:bCs/>
          <w:sz w:val="32"/>
          <w:szCs w:val="32"/>
          <w:lang w:val="zh-CN"/>
        </w:rPr>
      </w:pPr>
      <w:r>
        <w:rPr>
          <w:rFonts w:hint="eastAsia" w:ascii="仿宋" w:hAnsi="仿宋" w:eastAsia="仿宋" w:cs="仿宋_GB2312"/>
          <w:b/>
          <w:bCs/>
          <w:sz w:val="32"/>
          <w:szCs w:val="32"/>
        </w:rPr>
        <w:t>四、</w:t>
      </w:r>
      <w:r>
        <w:rPr>
          <w:rFonts w:hint="eastAsia" w:ascii="仿宋" w:hAnsi="仿宋" w:eastAsia="仿宋" w:cs="仿宋_GB2312"/>
          <w:b/>
          <w:bCs/>
          <w:sz w:val="32"/>
          <w:szCs w:val="32"/>
          <w:lang w:val="zh-CN"/>
        </w:rPr>
        <w:t>问题</w:t>
      </w:r>
      <w:r>
        <w:rPr>
          <w:rFonts w:hint="eastAsia" w:ascii="仿宋" w:hAnsi="仿宋" w:eastAsia="仿宋" w:cs="仿宋_GB2312"/>
          <w:b/>
          <w:bCs/>
          <w:sz w:val="32"/>
          <w:szCs w:val="32"/>
        </w:rPr>
        <w:t>及建议</w:t>
      </w:r>
      <w:r>
        <w:rPr>
          <w:rFonts w:hint="eastAsia" w:ascii="仿宋" w:hAnsi="仿宋" w:eastAsia="仿宋" w:cs="仿宋_GB2312"/>
          <w:b/>
          <w:bCs/>
          <w:sz w:val="32"/>
          <w:szCs w:val="32"/>
          <w:lang w:val="zh-CN"/>
        </w:rPr>
        <w:t>。</w:t>
      </w:r>
    </w:p>
    <w:p>
      <w:pPr>
        <w:adjustRightInd w:val="0"/>
        <w:snapToGrid w:val="0"/>
        <w:spacing w:line="560" w:lineRule="exact"/>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（一）存在的问题。</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  无。    </w:t>
      </w:r>
    </w:p>
    <w:p>
      <w:pPr>
        <w:numPr>
          <w:ilvl w:val="0"/>
          <w:numId w:val="8"/>
        </w:numPr>
        <w:spacing w:line="360" w:lineRule="auto"/>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相关建议</w:t>
      </w:r>
    </w:p>
    <w:p>
      <w:pPr>
        <w:spacing w:line="360" w:lineRule="auto"/>
        <w:rPr>
          <w:rFonts w:ascii="仿宋" w:hAnsi="仿宋" w:eastAsia="仿宋" w:cs="仿宋_GB2312"/>
          <w:sz w:val="32"/>
          <w:szCs w:val="32"/>
        </w:rPr>
      </w:pPr>
      <w:r>
        <w:rPr>
          <w:rFonts w:hint="eastAsia" w:ascii="仿宋" w:hAnsi="仿宋" w:eastAsia="仿宋" w:cs="仿宋_GB2312"/>
          <w:b/>
          <w:bCs/>
          <w:sz w:val="32"/>
          <w:szCs w:val="32"/>
        </w:rPr>
        <w:t xml:space="preserve">     </w:t>
      </w:r>
      <w:r>
        <w:rPr>
          <w:rFonts w:hint="eastAsia" w:ascii="仿宋" w:hAnsi="仿宋" w:eastAsia="仿宋" w:cs="仿宋_GB2312"/>
          <w:sz w:val="32"/>
          <w:szCs w:val="32"/>
        </w:rPr>
        <w:t xml:space="preserve"> 无。</w:t>
      </w:r>
    </w:p>
    <w:p>
      <w:pPr>
        <w:spacing w:line="360" w:lineRule="auto"/>
        <w:ind w:firstLine="640" w:firstLineChars="200"/>
        <w:rPr>
          <w:rFonts w:ascii="仿宋" w:hAnsi="仿宋" w:eastAsia="仿宋" w:cs="仿宋_GB2312"/>
          <w:sz w:val="32"/>
          <w:szCs w:val="32"/>
        </w:rPr>
      </w:pPr>
    </w:p>
    <w:p>
      <w:pPr>
        <w:spacing w:line="600" w:lineRule="exact"/>
        <w:jc w:val="center"/>
        <w:rPr>
          <w:rFonts w:ascii="方正小标宋简体" w:hAnsi="宋体" w:eastAsia="方正小标宋简体"/>
          <w:color w:val="000000"/>
          <w:kern w:val="0"/>
          <w:sz w:val="44"/>
          <w:szCs w:val="44"/>
        </w:rPr>
      </w:pPr>
      <w:r>
        <w:rPr>
          <w:rFonts w:hint="eastAsia" w:ascii="方正小标宋简体" w:hAnsi="宋体" w:eastAsia="方正小标宋简体"/>
          <w:color w:val="000000"/>
          <w:kern w:val="0"/>
          <w:sz w:val="44"/>
          <w:szCs w:val="44"/>
        </w:rPr>
        <w:t>新校园建设工程项目</w:t>
      </w:r>
    </w:p>
    <w:p>
      <w:pPr>
        <w:spacing w:line="600" w:lineRule="exact"/>
        <w:jc w:val="center"/>
        <w:rPr>
          <w:rFonts w:ascii="方正小标宋简体" w:hAnsi="宋体" w:eastAsia="方正小标宋简体"/>
          <w:color w:val="000000"/>
          <w:kern w:val="0"/>
          <w:sz w:val="44"/>
          <w:szCs w:val="44"/>
        </w:rPr>
      </w:pPr>
    </w:p>
    <w:p>
      <w:pPr>
        <w:adjustRightInd w:val="0"/>
        <w:snapToGrid w:val="0"/>
        <w:spacing w:line="56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560" w:lineRule="exact"/>
        <w:ind w:firstLine="720"/>
        <w:rPr>
          <w:rFonts w:ascii="仿宋_GB2312" w:hAnsi="宋体"/>
          <w:color w:val="0000FF"/>
        </w:rPr>
      </w:pPr>
      <w:r>
        <w:rPr>
          <w:rFonts w:eastAsia="仿宋_GB2312"/>
          <w:sz w:val="32"/>
          <w:szCs w:val="32"/>
        </w:rPr>
        <w:t>乐山职业技术学院新校园建设工程是经市委、市政府批准建设的乐山十大民生工程，工程占地面积800余亩，建筑面积2</w:t>
      </w:r>
      <w:r>
        <w:rPr>
          <w:rFonts w:hint="eastAsia"/>
          <w:sz w:val="32"/>
          <w:szCs w:val="32"/>
        </w:rPr>
        <w:t>8.8</w:t>
      </w:r>
      <w:r>
        <w:rPr>
          <w:rFonts w:eastAsia="仿宋_GB2312"/>
          <w:sz w:val="32"/>
          <w:szCs w:val="32"/>
        </w:rPr>
        <w:t>万平方米，总投资11.62亿元（含征地拆迁费）。</w:t>
      </w:r>
    </w:p>
    <w:p>
      <w:pPr>
        <w:numPr>
          <w:ilvl w:val="0"/>
          <w:numId w:val="9"/>
        </w:numPr>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项目资金申报及批复情况。</w:t>
      </w:r>
    </w:p>
    <w:p>
      <w:pPr>
        <w:adjustRightInd w:val="0"/>
        <w:snapToGrid w:val="0"/>
        <w:spacing w:line="560" w:lineRule="exact"/>
        <w:rPr>
          <w:rFonts w:eastAsia="仿宋_GB2312"/>
          <w:sz w:val="32"/>
          <w:szCs w:val="32"/>
        </w:rPr>
      </w:pPr>
      <w:r>
        <w:rPr>
          <w:rFonts w:hint="eastAsia" w:ascii="楷体_GB2312" w:hAnsi="宋体" w:eastAsia="楷体_GB2312"/>
          <w:b/>
        </w:rPr>
        <w:t xml:space="preserve">     </w:t>
      </w:r>
      <w:r>
        <w:rPr>
          <w:rFonts w:hint="eastAsia" w:eastAsia="仿宋_GB2312"/>
          <w:sz w:val="32"/>
          <w:szCs w:val="32"/>
        </w:rPr>
        <w:t>根据新校园建设进度，申报资金预算1361万元，财政批复1361万元。</w:t>
      </w:r>
    </w:p>
    <w:p>
      <w:pPr>
        <w:numPr>
          <w:ilvl w:val="0"/>
          <w:numId w:val="9"/>
        </w:num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sz w:val="32"/>
          <w:szCs w:val="32"/>
          <w:lang w:val="zh-CN"/>
        </w:rPr>
        <w:t>项目绩效目标。</w:t>
      </w:r>
    </w:p>
    <w:p>
      <w:pPr>
        <w:adjustRightInd w:val="0"/>
        <w:snapToGrid w:val="0"/>
        <w:spacing w:line="560" w:lineRule="exact"/>
        <w:ind w:firstLine="720"/>
        <w:rPr>
          <w:rFonts w:eastAsia="仿宋_GB2312"/>
          <w:sz w:val="32"/>
          <w:szCs w:val="32"/>
        </w:rPr>
      </w:pPr>
      <w:r>
        <w:rPr>
          <w:rFonts w:hint="eastAsia" w:eastAsia="仿宋_GB2312"/>
          <w:sz w:val="32"/>
          <w:szCs w:val="32"/>
        </w:rPr>
        <w:t xml:space="preserve"> 项目按照要求，设定了绩效目标。</w:t>
      </w:r>
    </w:p>
    <w:p>
      <w:pPr>
        <w:numPr>
          <w:ilvl w:val="0"/>
          <w:numId w:val="9"/>
        </w:numPr>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项目资金申报相符性。</w:t>
      </w:r>
    </w:p>
    <w:p>
      <w:pPr>
        <w:adjustRightInd w:val="0"/>
        <w:snapToGrid w:val="0"/>
        <w:spacing w:line="560" w:lineRule="exact"/>
        <w:ind w:firstLine="960" w:firstLineChars="300"/>
        <w:rPr>
          <w:rFonts w:ascii="楷体_GB2312" w:hAnsi="宋体" w:eastAsia="楷体_GB2312"/>
          <w:sz w:val="32"/>
          <w:szCs w:val="32"/>
        </w:rPr>
      </w:pPr>
      <w:r>
        <w:rPr>
          <w:rFonts w:hint="eastAsia" w:ascii="楷体_GB2312" w:hAnsi="宋体" w:eastAsia="楷体_GB2312"/>
          <w:sz w:val="32"/>
          <w:szCs w:val="32"/>
        </w:rPr>
        <w:t>项目资金申报内容与实施情况相符，用于支付新校园</w:t>
      </w:r>
    </w:p>
    <w:p>
      <w:pPr>
        <w:adjustRightInd w:val="0"/>
        <w:snapToGrid w:val="0"/>
        <w:spacing w:line="560" w:lineRule="exact"/>
        <w:ind w:firstLine="320" w:firstLineChars="100"/>
        <w:rPr>
          <w:rFonts w:ascii="楷体_GB2312" w:hAnsi="宋体" w:eastAsia="楷体_GB2312"/>
          <w:sz w:val="32"/>
          <w:szCs w:val="32"/>
        </w:rPr>
      </w:pPr>
      <w:r>
        <w:rPr>
          <w:rFonts w:hint="eastAsia" w:ascii="楷体_GB2312" w:hAnsi="宋体" w:eastAsia="楷体_GB2312"/>
          <w:sz w:val="32"/>
          <w:szCs w:val="32"/>
        </w:rPr>
        <w:t>建设工程款，经费使用情况好。</w:t>
      </w:r>
    </w:p>
    <w:p>
      <w:pPr>
        <w:adjustRightInd w:val="0"/>
        <w:snapToGrid w:val="0"/>
        <w:spacing w:line="560" w:lineRule="exact"/>
        <w:ind w:firstLine="720"/>
        <w:rPr>
          <w:rFonts w:ascii="黑体" w:hAnsi="宋体" w:eastAsia="黑体"/>
          <w:sz w:val="32"/>
          <w:szCs w:val="32"/>
        </w:rPr>
      </w:pPr>
      <w:r>
        <w:rPr>
          <w:rFonts w:hint="eastAsia" w:ascii="黑体" w:hAnsi="宋体" w:eastAsia="黑体"/>
          <w:sz w:val="32"/>
          <w:szCs w:val="32"/>
        </w:rPr>
        <w:t>二、项目实施及管理情况</w:t>
      </w:r>
    </w:p>
    <w:p>
      <w:pPr>
        <w:adjustRightInd w:val="0"/>
        <w:snapToGrid w:val="0"/>
        <w:spacing w:line="560" w:lineRule="exact"/>
        <w:ind w:firstLine="643" w:firstLineChars="200"/>
        <w:rPr>
          <w:rFonts w:ascii="楷体_GB2312" w:hAnsi="宋体" w:eastAsia="楷体_GB2312"/>
          <w:b/>
          <w:lang w:val="zh-CN"/>
        </w:rPr>
      </w:pPr>
      <w:r>
        <w:rPr>
          <w:rFonts w:hint="eastAsia" w:ascii="楷体_GB2312" w:hAnsi="宋体" w:eastAsia="楷体_GB2312"/>
          <w:b/>
          <w:sz w:val="32"/>
          <w:szCs w:val="32"/>
          <w:lang w:val="zh-CN"/>
        </w:rPr>
        <w:t>（一）资金计划、到位及使用情况。</w:t>
      </w:r>
    </w:p>
    <w:p>
      <w:pPr>
        <w:adjustRightInd w:val="0"/>
        <w:snapToGrid w:val="0"/>
        <w:spacing w:line="560"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1．资金计划及到位。</w:t>
      </w:r>
    </w:p>
    <w:p>
      <w:pPr>
        <w:adjustRightInd w:val="0"/>
        <w:snapToGrid w:val="0"/>
        <w:spacing w:line="560" w:lineRule="exact"/>
        <w:ind w:firstLine="720"/>
        <w:rPr>
          <w:rFonts w:ascii="楷体_GB2312" w:hAnsi="宋体" w:eastAsia="楷体_GB2312"/>
        </w:rPr>
      </w:pPr>
      <w:r>
        <w:rPr>
          <w:rFonts w:hint="eastAsia" w:eastAsia="仿宋_GB2312"/>
          <w:sz w:val="32"/>
          <w:szCs w:val="32"/>
          <w:lang w:val="zh-CN"/>
        </w:rPr>
        <w:t>资金计划</w:t>
      </w:r>
      <w:r>
        <w:rPr>
          <w:rFonts w:hint="eastAsia" w:eastAsia="仿宋_GB2312"/>
          <w:sz w:val="32"/>
          <w:szCs w:val="32"/>
        </w:rPr>
        <w:t>1361万元，实际到位1361万元，实际支付1361万元，预算执行率100%。</w:t>
      </w:r>
    </w:p>
    <w:p>
      <w:pPr>
        <w:adjustRightInd w:val="0"/>
        <w:snapToGrid w:val="0"/>
        <w:spacing w:line="560" w:lineRule="exact"/>
        <w:ind w:left="840"/>
        <w:rPr>
          <w:rFonts w:ascii="楷体_GB2312" w:hAnsi="宋体" w:eastAsia="楷体_GB2312"/>
          <w:sz w:val="32"/>
          <w:szCs w:val="32"/>
          <w:lang w:val="zh-CN"/>
        </w:rPr>
      </w:pPr>
      <w:r>
        <w:rPr>
          <w:rFonts w:hint="eastAsia" w:ascii="楷体_GB2312" w:hAnsi="宋体" w:eastAsia="楷体_GB2312"/>
          <w:sz w:val="32"/>
          <w:szCs w:val="32"/>
        </w:rPr>
        <w:t>2.</w:t>
      </w:r>
      <w:r>
        <w:rPr>
          <w:rFonts w:hint="eastAsia" w:ascii="楷体_GB2312" w:hAnsi="宋体" w:eastAsia="楷体_GB2312"/>
          <w:sz w:val="32"/>
          <w:szCs w:val="32"/>
          <w:lang w:val="zh-CN"/>
        </w:rPr>
        <w:t>资金使用。</w:t>
      </w:r>
    </w:p>
    <w:p>
      <w:pPr>
        <w:adjustRightInd w:val="0"/>
        <w:snapToGrid w:val="0"/>
        <w:spacing w:line="560" w:lineRule="exact"/>
        <w:ind w:firstLine="720"/>
        <w:rPr>
          <w:rFonts w:ascii="楷体_GB2312" w:hAnsi="宋体" w:eastAsia="楷体_GB2312"/>
          <w:lang w:val="zh-CN"/>
        </w:rPr>
      </w:pPr>
      <w:r>
        <w:rPr>
          <w:rFonts w:hint="eastAsia" w:eastAsia="仿宋_GB2312"/>
          <w:sz w:val="32"/>
          <w:szCs w:val="32"/>
          <w:lang w:val="zh-CN"/>
        </w:rPr>
        <w:t>资金按要求用于新校园建设工程款，</w:t>
      </w:r>
      <w:r>
        <w:rPr>
          <w:rFonts w:hint="eastAsia" w:eastAsia="仿宋_GB2312"/>
          <w:sz w:val="32"/>
          <w:szCs w:val="32"/>
        </w:rPr>
        <w:t>支付依据合规合法，支付进度合理，与预算相符。</w:t>
      </w:r>
    </w:p>
    <w:p>
      <w:pPr>
        <w:adjustRightInd w:val="0"/>
        <w:snapToGrid w:val="0"/>
        <w:spacing w:line="560" w:lineRule="exact"/>
        <w:ind w:left="420" w:leftChars="200" w:firstLine="321" w:firstLineChars="100"/>
        <w:rPr>
          <w:rFonts w:ascii="楷体_GB2312" w:hAnsi="宋体" w:eastAsia="楷体_GB2312"/>
          <w:b/>
          <w:sz w:val="32"/>
          <w:szCs w:val="32"/>
          <w:lang w:val="zh-CN"/>
        </w:rPr>
      </w:pPr>
      <w:r>
        <w:rPr>
          <w:rFonts w:hint="eastAsia" w:ascii="楷体_GB2312" w:hAnsi="宋体" w:eastAsia="楷体_GB2312"/>
          <w:b/>
          <w:sz w:val="32"/>
          <w:szCs w:val="32"/>
          <w:lang w:val="zh-CN"/>
        </w:rPr>
        <w:t>（二）项目财务管理情况。</w:t>
      </w:r>
    </w:p>
    <w:p>
      <w:pPr>
        <w:adjustRightInd w:val="0"/>
        <w:snapToGrid w:val="0"/>
        <w:spacing w:line="560" w:lineRule="exact"/>
        <w:ind w:firstLine="720"/>
        <w:rPr>
          <w:rFonts w:eastAsia="仿宋_GB2312"/>
          <w:sz w:val="32"/>
          <w:szCs w:val="32"/>
        </w:rPr>
      </w:pPr>
      <w:r>
        <w:rPr>
          <w:rFonts w:hint="eastAsia" w:eastAsia="仿宋_GB2312"/>
          <w:sz w:val="32"/>
          <w:szCs w:val="32"/>
        </w:rPr>
        <w:t>1.建立资金管理机构。</w:t>
      </w:r>
    </w:p>
    <w:p>
      <w:pPr>
        <w:adjustRightInd w:val="0"/>
        <w:snapToGrid w:val="0"/>
        <w:spacing w:line="560" w:lineRule="exact"/>
        <w:ind w:firstLine="720"/>
        <w:rPr>
          <w:rFonts w:eastAsia="仿宋_GB2312"/>
          <w:sz w:val="32"/>
          <w:szCs w:val="32"/>
        </w:rPr>
      </w:pPr>
      <w:r>
        <w:rPr>
          <w:rFonts w:hint="eastAsia" w:eastAsia="仿宋_GB2312"/>
          <w:sz w:val="32"/>
          <w:szCs w:val="32"/>
        </w:rPr>
        <w:t>学院计划财务处为资金管理机构。</w:t>
      </w:r>
    </w:p>
    <w:p>
      <w:pPr>
        <w:adjustRightInd w:val="0"/>
        <w:snapToGrid w:val="0"/>
        <w:spacing w:line="560" w:lineRule="exact"/>
        <w:ind w:firstLine="720"/>
        <w:rPr>
          <w:rFonts w:eastAsia="仿宋_GB2312"/>
          <w:sz w:val="32"/>
          <w:szCs w:val="32"/>
        </w:rPr>
      </w:pPr>
      <w:r>
        <w:rPr>
          <w:rFonts w:hint="eastAsia" w:eastAsia="仿宋_GB2312"/>
          <w:sz w:val="32"/>
          <w:szCs w:val="32"/>
        </w:rPr>
        <w:t>2.明确资金使用原则。</w:t>
      </w:r>
    </w:p>
    <w:p>
      <w:pPr>
        <w:adjustRightInd w:val="0"/>
        <w:snapToGrid w:val="0"/>
        <w:spacing w:line="560" w:lineRule="exact"/>
        <w:ind w:firstLine="720"/>
        <w:rPr>
          <w:rFonts w:eastAsia="仿宋_GB2312"/>
          <w:sz w:val="32"/>
          <w:szCs w:val="32"/>
        </w:rPr>
      </w:pPr>
      <w:r>
        <w:rPr>
          <w:rFonts w:hint="eastAsia" w:eastAsia="仿宋_GB2312"/>
          <w:sz w:val="32"/>
          <w:szCs w:val="32"/>
        </w:rPr>
        <w:t>严格按照预算批复和签订协议办理资金支付，支付流程</w:t>
      </w:r>
    </w:p>
    <w:p>
      <w:pPr>
        <w:adjustRightInd w:val="0"/>
        <w:snapToGrid w:val="0"/>
        <w:spacing w:line="560" w:lineRule="exact"/>
        <w:rPr>
          <w:rFonts w:eastAsia="仿宋_GB2312"/>
          <w:sz w:val="32"/>
          <w:szCs w:val="32"/>
        </w:rPr>
      </w:pPr>
      <w:r>
        <w:rPr>
          <w:rFonts w:hint="eastAsia" w:eastAsia="仿宋_GB2312"/>
          <w:sz w:val="32"/>
          <w:szCs w:val="32"/>
        </w:rPr>
        <w:t>合规，按照“三重一大”议事规则，10万元以上资金支付提请院长办公会审议，50万元以上资金支付提请党委会审定后办理支付，资金使用范围规范。</w:t>
      </w:r>
    </w:p>
    <w:p>
      <w:pPr>
        <w:adjustRightInd w:val="0"/>
        <w:snapToGrid w:val="0"/>
        <w:spacing w:line="560" w:lineRule="exact"/>
        <w:ind w:firstLine="720"/>
        <w:rPr>
          <w:rFonts w:eastAsia="仿宋_GB2312"/>
          <w:sz w:val="32"/>
          <w:szCs w:val="32"/>
        </w:rPr>
      </w:pPr>
      <w:r>
        <w:rPr>
          <w:rFonts w:hint="eastAsia" w:eastAsia="仿宋_GB2312"/>
          <w:sz w:val="32"/>
          <w:szCs w:val="32"/>
        </w:rPr>
        <w:t>3.加强预算管理和会计核算工作。</w:t>
      </w:r>
    </w:p>
    <w:p>
      <w:pPr>
        <w:adjustRightInd w:val="0"/>
        <w:snapToGrid w:val="0"/>
        <w:spacing w:line="560" w:lineRule="exact"/>
        <w:ind w:firstLine="720"/>
        <w:rPr>
          <w:rFonts w:eastAsia="仿宋_GB2312"/>
          <w:sz w:val="32"/>
          <w:szCs w:val="32"/>
        </w:rPr>
      </w:pPr>
      <w:r>
        <w:rPr>
          <w:rFonts w:hint="eastAsia" w:eastAsia="仿宋_GB2312"/>
          <w:sz w:val="32"/>
          <w:szCs w:val="32"/>
        </w:rPr>
        <w:t>本着“专款专用、专项管理”的原则，实行专账核算，</w:t>
      </w:r>
    </w:p>
    <w:p>
      <w:pPr>
        <w:adjustRightInd w:val="0"/>
        <w:snapToGrid w:val="0"/>
        <w:spacing w:line="560" w:lineRule="exact"/>
        <w:rPr>
          <w:rFonts w:eastAsia="仿宋_GB2312"/>
          <w:sz w:val="32"/>
          <w:szCs w:val="32"/>
          <w:lang w:val="zh-CN"/>
        </w:rPr>
      </w:pPr>
      <w:r>
        <w:rPr>
          <w:rFonts w:hint="eastAsia" w:eastAsia="仿宋_GB2312"/>
          <w:sz w:val="32"/>
          <w:szCs w:val="32"/>
        </w:rPr>
        <w:t>建立“谁使用、谁负责”的责任机制，强调费用支出与项目任务的直接相关性。建立了网上查询系统，对专项资金使用过程进行跟踪、反馈，各项支出严格执行财务管理制度，会计核算严格执行《政府会计制度》，账务处理正确。</w:t>
      </w:r>
    </w:p>
    <w:p>
      <w:pPr>
        <w:adjustRightInd w:val="0"/>
        <w:snapToGrid w:val="0"/>
        <w:spacing w:line="560" w:lineRule="exact"/>
        <w:ind w:firstLine="643" w:firstLineChars="200"/>
        <w:rPr>
          <w:rFonts w:ascii="楷体_GB2312" w:hAnsi="宋体" w:eastAsia="楷体_GB2312"/>
          <w:b/>
          <w:lang w:val="zh-CN"/>
        </w:rPr>
      </w:pPr>
      <w:r>
        <w:rPr>
          <w:rFonts w:hint="eastAsia" w:ascii="楷体_GB2312" w:hAnsi="宋体" w:eastAsia="楷体_GB2312"/>
          <w:b/>
          <w:sz w:val="32"/>
          <w:szCs w:val="32"/>
          <w:lang w:val="zh-CN"/>
        </w:rPr>
        <w:t>（三）项目组织实施情况。</w:t>
      </w:r>
    </w:p>
    <w:p>
      <w:pPr>
        <w:adjustRightInd w:val="0"/>
        <w:snapToGrid w:val="0"/>
        <w:spacing w:line="560" w:lineRule="exact"/>
        <w:rPr>
          <w:rFonts w:eastAsia="仿宋_GB2312"/>
          <w:sz w:val="32"/>
          <w:szCs w:val="32"/>
        </w:rPr>
      </w:pPr>
      <w:r>
        <w:rPr>
          <w:rFonts w:hint="eastAsia" w:ascii="楷体_GB2312" w:hAnsi="宋体" w:eastAsia="楷体_GB2312"/>
          <w:b/>
        </w:rPr>
        <w:t xml:space="preserve">       </w:t>
      </w:r>
      <w:r>
        <w:rPr>
          <w:rFonts w:hint="eastAsia" w:eastAsia="仿宋_GB2312"/>
          <w:sz w:val="32"/>
          <w:szCs w:val="32"/>
        </w:rPr>
        <w:t>成立了新校园建设工程项目办公室，负责按进度办理</w:t>
      </w:r>
    </w:p>
    <w:p>
      <w:pPr>
        <w:adjustRightInd w:val="0"/>
        <w:snapToGrid w:val="0"/>
        <w:spacing w:line="560" w:lineRule="exact"/>
        <w:rPr>
          <w:rFonts w:ascii="仿宋_GB2312" w:hAnsi="宋体"/>
          <w:lang w:val="zh-CN"/>
        </w:rPr>
      </w:pPr>
      <w:r>
        <w:rPr>
          <w:rFonts w:hint="eastAsia" w:eastAsia="仿宋_GB2312"/>
          <w:sz w:val="32"/>
          <w:szCs w:val="32"/>
        </w:rPr>
        <w:t>工程款支付，按规定实施政府采购，完成招标采购流程</w:t>
      </w:r>
      <w:r>
        <w:rPr>
          <w:rFonts w:hint="eastAsia" w:ascii="仿宋_GB2312" w:hAnsi="宋体"/>
        </w:rPr>
        <w:t>。</w:t>
      </w:r>
    </w:p>
    <w:p>
      <w:pPr>
        <w:adjustRightInd w:val="0"/>
        <w:snapToGrid w:val="0"/>
        <w:spacing w:line="560" w:lineRule="exact"/>
        <w:ind w:firstLine="720"/>
        <w:rPr>
          <w:rFonts w:ascii="仿宋_GB2312" w:hAnsi="宋体"/>
          <w:sz w:val="32"/>
          <w:szCs w:val="32"/>
          <w:lang w:val="zh-CN"/>
        </w:rPr>
      </w:pPr>
      <w:r>
        <w:rPr>
          <w:rFonts w:hint="eastAsia" w:ascii="黑体" w:hAnsi="宋体" w:eastAsia="黑体"/>
          <w:sz w:val="32"/>
          <w:szCs w:val="32"/>
        </w:rPr>
        <w:t>三、项目绩效情况</w:t>
      </w:r>
      <w:r>
        <w:rPr>
          <w:rFonts w:hint="eastAsia" w:ascii="仿宋_GB2312" w:hAnsi="宋体"/>
          <w:sz w:val="32"/>
          <w:szCs w:val="32"/>
          <w:lang w:val="zh-CN"/>
        </w:rPr>
        <w:tab/>
      </w:r>
    </w:p>
    <w:p>
      <w:pPr>
        <w:adjustRightInd w:val="0"/>
        <w:snapToGrid w:val="0"/>
        <w:spacing w:line="560" w:lineRule="exact"/>
        <w:ind w:firstLine="643" w:firstLineChars="200"/>
        <w:rPr>
          <w:rFonts w:ascii="楷体_GB2312" w:hAnsi="宋体" w:eastAsia="楷体_GB2312"/>
          <w:b/>
          <w:color w:val="0000FF"/>
          <w:sz w:val="32"/>
          <w:szCs w:val="32"/>
          <w:lang w:val="zh-CN"/>
        </w:rPr>
      </w:pPr>
      <w:r>
        <w:rPr>
          <w:rFonts w:hint="eastAsia" w:ascii="楷体_GB2312" w:hAnsi="宋体" w:eastAsia="楷体_GB2312"/>
          <w:b/>
          <w:sz w:val="32"/>
          <w:szCs w:val="32"/>
          <w:lang w:val="zh-CN"/>
        </w:rPr>
        <w:t>（一）项目完成情况。</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学院新校园建设工程于2017年10月投入使用，2020年1月，最后一个标段通过竣工验收，至此，总投资11.62亿元，占地面积810亩，建筑面积28.8万平方米的新校园建设工程全部完工。</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2021年，新校园建设工程主要为各施工标段竣工结算审计工作，费用支出主要为各标段的审计结算工程款及质量保证金等款项支出。2021年完成新校园建设工程四标段、五标段、十一标段、十二标段共计4个标段的结算审计评审，结算审计金额为30128.60371万元。2021年支付四标段、五标段、十一标段、十二标段结算审计工程款、九标段和三标段质量保证金，合计7595.052652万元。</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学院新校园建设工程（教学综合楼）立项批复投资1500万元，项目于2019年11月开工建设，2021年主要为装饰及安装项目收尾工作，2021年6月完成施工内容，9月完成各项竣工验收交付奥校，12月奥校搬迁投入使用。，2021年共支付教学综合楼项目工程进度款176万元。</w:t>
      </w:r>
    </w:p>
    <w:p>
      <w:pPr>
        <w:adjustRightInd w:val="0"/>
        <w:snapToGrid w:val="0"/>
        <w:spacing w:line="560" w:lineRule="exact"/>
        <w:rPr>
          <w:rFonts w:eastAsia="仿宋_GB2312"/>
          <w:sz w:val="32"/>
          <w:szCs w:val="32"/>
        </w:rPr>
      </w:pPr>
      <w:r>
        <w:rPr>
          <w:rFonts w:hint="eastAsia" w:eastAsia="仿宋_GB2312"/>
          <w:sz w:val="32"/>
          <w:szCs w:val="32"/>
        </w:rPr>
        <w:t>2021年，学院新校园建设工程及新校园建设工程（教学综合楼）建设项目共计支付7771.052652万元，资金支付均资料齐全，按照合同相关条款约定支付，无违规支付等情况，按时完成了新校园建设项目的审计结算评审工作，按时完成了新校园建设工程（教学综合楼）的建设任务，经住建、城管、自然资源局等相关部门验收，建设项目质量合格，验收后及时交付奥校使用，确保奥校的按期搬迁及投入使用。</w:t>
      </w:r>
    </w:p>
    <w:p>
      <w:pPr>
        <w:adjustRightInd w:val="0"/>
        <w:snapToGrid w:val="0"/>
        <w:spacing w:line="560" w:lineRule="exact"/>
        <w:ind w:left="640"/>
        <w:rPr>
          <w:rFonts w:ascii="楷体_GB2312" w:hAnsi="宋体" w:eastAsia="楷体_GB2312"/>
          <w:b/>
          <w:color w:val="0000FF"/>
          <w:lang w:val="zh-CN"/>
        </w:rPr>
      </w:pPr>
      <w:r>
        <w:rPr>
          <w:rFonts w:hint="eastAsia" w:ascii="楷体_GB2312" w:hAnsi="宋体" w:eastAsia="楷体_GB2312"/>
          <w:b/>
          <w:sz w:val="32"/>
          <w:szCs w:val="32"/>
          <w:lang w:val="zh-CN"/>
        </w:rPr>
        <w:t>（二）项目效益情况。</w:t>
      </w:r>
    </w:p>
    <w:p>
      <w:pPr>
        <w:adjustRightInd w:val="0"/>
        <w:snapToGrid w:val="0"/>
        <w:spacing w:line="560" w:lineRule="exact"/>
        <w:ind w:firstLine="640" w:firstLineChars="200"/>
        <w:rPr>
          <w:rFonts w:eastAsia="仿宋_GB2312"/>
          <w:sz w:val="32"/>
          <w:szCs w:val="32"/>
          <w:lang w:val="zh-CN"/>
        </w:rPr>
      </w:pPr>
      <w:r>
        <w:rPr>
          <w:rFonts w:hint="eastAsia" w:eastAsia="仿宋_GB2312"/>
          <w:sz w:val="32"/>
          <w:szCs w:val="32"/>
        </w:rPr>
        <w:t>学院新校园建设项目的实施，可改善学院长期分散办学的条件，扩大学院的招生规模，提高教学水平，提升学院的办学档次，充分发挥学院的办学优势，培养更多优秀的专业技术人才，推动乐山市职业教育事业发展和壮大，对乐山市经济发展和社会进步起到积极的促进作用。</w:t>
      </w:r>
    </w:p>
    <w:p>
      <w:pPr>
        <w:adjustRightInd w:val="0"/>
        <w:snapToGrid w:val="0"/>
        <w:spacing w:line="560" w:lineRule="exact"/>
        <w:ind w:firstLine="720"/>
        <w:rPr>
          <w:rFonts w:ascii="黑体" w:hAnsi="宋体" w:eastAsia="黑体"/>
          <w:sz w:val="32"/>
          <w:szCs w:val="32"/>
        </w:rPr>
      </w:pPr>
      <w:r>
        <w:rPr>
          <w:rFonts w:hint="eastAsia" w:ascii="黑体" w:hAnsi="宋体" w:eastAsia="黑体"/>
          <w:sz w:val="32"/>
          <w:szCs w:val="32"/>
        </w:rPr>
        <w:t>四、问题及建议</w:t>
      </w:r>
    </w:p>
    <w:p>
      <w:pPr>
        <w:adjustRightInd w:val="0"/>
        <w:snapToGrid w:val="0"/>
        <w:spacing w:line="560" w:lineRule="exact"/>
        <w:ind w:firstLine="643" w:firstLineChars="200"/>
        <w:rPr>
          <w:rFonts w:ascii="楷体_GB2312" w:hAnsi="宋体" w:eastAsia="楷体_GB2312"/>
          <w:b/>
          <w:lang w:val="zh-CN"/>
        </w:rPr>
      </w:pPr>
      <w:r>
        <w:rPr>
          <w:rFonts w:hint="eastAsia" w:ascii="楷体_GB2312" w:hAnsi="宋体" w:eastAsia="楷体_GB2312"/>
          <w:b/>
          <w:sz w:val="32"/>
          <w:szCs w:val="32"/>
          <w:lang w:val="zh-CN"/>
        </w:rPr>
        <w:t>（一）存在的问题。</w:t>
      </w:r>
    </w:p>
    <w:p>
      <w:pPr>
        <w:spacing w:line="640" w:lineRule="exact"/>
        <w:ind w:firstLine="900" w:firstLineChars="300"/>
        <w:rPr>
          <w:rFonts w:ascii="仿宋_GB2312" w:hAnsi="仿宋" w:eastAsia="仿宋_GB2312"/>
          <w:color w:val="000000"/>
          <w:sz w:val="30"/>
        </w:rPr>
      </w:pPr>
      <w:r>
        <w:rPr>
          <w:rFonts w:hint="eastAsia" w:ascii="仿宋_GB2312" w:hAnsi="仿宋" w:eastAsia="仿宋_GB2312"/>
          <w:color w:val="000000"/>
          <w:sz w:val="30"/>
        </w:rPr>
        <w:t>无。</w:t>
      </w:r>
    </w:p>
    <w:p>
      <w:pPr>
        <w:adjustRightInd w:val="0"/>
        <w:snapToGrid w:val="0"/>
        <w:spacing w:line="560" w:lineRule="exact"/>
        <w:ind w:left="420" w:leftChars="200" w:firstLine="321" w:firstLineChars="100"/>
        <w:rPr>
          <w:rFonts w:ascii="楷体_GB2312" w:hAnsi="宋体" w:eastAsia="楷体_GB2312"/>
          <w:b/>
          <w:lang w:val="zh-CN"/>
        </w:rPr>
      </w:pPr>
      <w:r>
        <w:rPr>
          <w:rFonts w:hint="eastAsia" w:ascii="楷体_GB2312" w:hAnsi="宋体" w:eastAsia="楷体_GB2312"/>
          <w:b/>
          <w:sz w:val="32"/>
          <w:szCs w:val="32"/>
          <w:lang w:val="zh-CN"/>
        </w:rPr>
        <w:t>（二）相关建议</w:t>
      </w:r>
      <w:r>
        <w:rPr>
          <w:rFonts w:hint="eastAsia" w:ascii="楷体_GB2312" w:hAnsi="宋体" w:eastAsia="楷体_GB2312"/>
          <w:b/>
          <w:lang w:val="zh-CN"/>
        </w:rPr>
        <w:t>。</w:t>
      </w:r>
    </w:p>
    <w:p>
      <w:pPr>
        <w:spacing w:line="640" w:lineRule="exact"/>
        <w:ind w:firstLine="900" w:firstLineChars="300"/>
        <w:rPr>
          <w:rFonts w:ascii="仿宋_GB2312" w:hAnsi="仿宋" w:eastAsia="仿宋_GB2312"/>
          <w:color w:val="000000"/>
          <w:sz w:val="30"/>
          <w:lang w:val="zh-CN"/>
        </w:rPr>
      </w:pPr>
      <w:r>
        <w:rPr>
          <w:rFonts w:hint="eastAsia" w:ascii="仿宋_GB2312" w:hAnsi="仿宋" w:eastAsia="仿宋_GB2312"/>
          <w:color w:val="000000"/>
          <w:sz w:val="30"/>
          <w:lang w:val="zh-CN"/>
        </w:rPr>
        <w:t>无。</w:t>
      </w:r>
    </w:p>
    <w:p>
      <w:pPr>
        <w:adjustRightInd w:val="0"/>
        <w:snapToGrid w:val="0"/>
        <w:spacing w:line="560" w:lineRule="exact"/>
        <w:ind w:left="420" w:leftChars="200"/>
        <w:rPr>
          <w:rFonts w:ascii="楷体_GB2312" w:hAnsi="宋体" w:eastAsia="楷体_GB2312"/>
          <w:b/>
        </w:rPr>
      </w:pPr>
      <w:r>
        <w:rPr>
          <w:rFonts w:hint="eastAsia" w:ascii="楷体_GB2312" w:hAnsi="宋体" w:eastAsia="楷体_GB2312"/>
          <w:b/>
        </w:rPr>
        <w:t xml:space="preserve">  </w:t>
      </w:r>
    </w:p>
    <w:p>
      <w:pPr>
        <w:spacing w:line="600" w:lineRule="exact"/>
        <w:jc w:val="center"/>
        <w:rPr>
          <w:rFonts w:ascii="方正小标宋简体" w:hAnsi="宋体" w:eastAsia="方正小标宋简体"/>
          <w:color w:val="000000"/>
          <w:kern w:val="0"/>
          <w:sz w:val="44"/>
          <w:szCs w:val="44"/>
        </w:rPr>
      </w:pPr>
      <w:r>
        <w:rPr>
          <w:rFonts w:hint="eastAsia" w:ascii="方正小标宋简体" w:hAnsi="宋体" w:eastAsia="方正小标宋简体"/>
          <w:color w:val="000000"/>
          <w:kern w:val="0"/>
          <w:sz w:val="44"/>
          <w:szCs w:val="44"/>
        </w:rPr>
        <w:t>取水水资源税项目</w:t>
      </w:r>
    </w:p>
    <w:p>
      <w:pPr>
        <w:pStyle w:val="42"/>
        <w:spacing w:line="560" w:lineRule="exact"/>
        <w:ind w:firstLine="640"/>
        <w:jc w:val="center"/>
        <w:rPr>
          <w:rFonts w:ascii="宋体" w:hAnsi="宋体"/>
          <w:color w:val="auto"/>
          <w:kern w:val="2"/>
          <w:sz w:val="32"/>
          <w:szCs w:val="32"/>
        </w:rPr>
      </w:pPr>
    </w:p>
    <w:p>
      <w:pPr>
        <w:adjustRightInd w:val="0"/>
        <w:snapToGrid w:val="0"/>
        <w:spacing w:line="560" w:lineRule="exact"/>
        <w:ind w:firstLine="720"/>
        <w:rPr>
          <w:rFonts w:ascii="黑体" w:hAnsi="宋体" w:eastAsia="黑体"/>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乐山职业技术学院水源热泵系统将青衣江水作为冬季热泵供暖的热源和夏季空调的冷源，夏季将建筑物房间内的热量“取”出来，释放到低温水体中去，带走热量，达到给建筑物室内制冷的目的；冬季通过水源热泵机组，从水源中“提取”热能，送到建筑物中采暖。同时，将机组运行产生的余热进行回收，用于烧制热水，热量不足时再由机组提供。</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水源热泵系统从青衣江取水，但不消耗水，取水后经过热交换后，将取用的水退还青衣江。2021年水资源税项目是按照《四川省人民政府关于印发四川省水资源税改革试点实施办法的通知》（川府发〔2017〕67号）要求，对取青衣江水后，根据取水量缴纳的税费。</w:t>
      </w:r>
    </w:p>
    <w:p>
      <w:pPr>
        <w:adjustRightInd w:val="0"/>
        <w:snapToGrid w:val="0"/>
        <w:spacing w:line="560" w:lineRule="exact"/>
        <w:ind w:firstLine="643" w:firstLineChars="200"/>
        <w:rPr>
          <w:rFonts w:ascii="楷体_GB2312" w:hAnsi="宋体" w:eastAsia="楷体_GB2312"/>
          <w:b/>
          <w:lang w:val="zh-CN"/>
        </w:rPr>
      </w:pPr>
      <w:r>
        <w:rPr>
          <w:rFonts w:hint="eastAsia" w:ascii="楷体_GB2312" w:hAnsi="宋体" w:eastAsia="楷体_GB2312"/>
          <w:b/>
          <w:sz w:val="32"/>
          <w:szCs w:val="32"/>
          <w:lang w:val="zh-CN"/>
        </w:rPr>
        <w:t>（</w:t>
      </w:r>
      <w:r>
        <w:rPr>
          <w:rFonts w:hint="eastAsia" w:ascii="楷体_GB2312" w:hAnsi="宋体" w:eastAsia="楷体_GB2312"/>
          <w:b/>
          <w:sz w:val="32"/>
          <w:szCs w:val="32"/>
        </w:rPr>
        <w:t>一）</w:t>
      </w:r>
      <w:r>
        <w:rPr>
          <w:rFonts w:hint="eastAsia" w:ascii="楷体_GB2312" w:hAnsi="宋体" w:eastAsia="楷体_GB2312"/>
          <w:b/>
          <w:sz w:val="32"/>
          <w:szCs w:val="32"/>
          <w:lang w:val="zh-CN"/>
        </w:rPr>
        <w:t>项目资金申报及批复情况。</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按照取水数量，纳税标准计算资金数额，将项目资金列入部门年初预算，按照预算编制流程上报市财政，经批准后通过乐山市财政局《关于批复2021年市级预算的通知》（乐市财政预</w:t>
      </w:r>
      <w:r>
        <w:rPr>
          <w:rFonts w:hint="eastAsia" w:eastAsia="仿宋_GB2312"/>
          <w:sz w:val="32"/>
          <w:szCs w:val="32"/>
          <w:lang w:val="zh-CN"/>
        </w:rPr>
        <w:t>〔</w:t>
      </w:r>
      <w:r>
        <w:rPr>
          <w:rFonts w:hint="eastAsia" w:eastAsia="仿宋_GB2312"/>
          <w:sz w:val="32"/>
          <w:szCs w:val="32"/>
        </w:rPr>
        <w:t>2021</w:t>
      </w:r>
      <w:r>
        <w:rPr>
          <w:rFonts w:hint="eastAsia" w:eastAsia="仿宋_GB2312"/>
          <w:sz w:val="32"/>
          <w:szCs w:val="32"/>
          <w:lang w:val="zh-CN"/>
        </w:rPr>
        <w:t>〕</w:t>
      </w:r>
      <w:r>
        <w:rPr>
          <w:rFonts w:hint="eastAsia" w:eastAsia="仿宋_GB2312"/>
          <w:sz w:val="32"/>
          <w:szCs w:val="32"/>
        </w:rPr>
        <w:t>4号）下达我院。</w:t>
      </w:r>
    </w:p>
    <w:p>
      <w:pPr>
        <w:adjustRightInd w:val="0"/>
        <w:snapToGrid w:val="0"/>
        <w:spacing w:line="560" w:lineRule="exact"/>
        <w:ind w:left="210" w:leftChars="100" w:firstLine="321" w:firstLineChars="100"/>
        <w:rPr>
          <w:rFonts w:ascii="楷体_GB2312" w:hAnsi="宋体" w:eastAsia="楷体_GB2312"/>
          <w:b/>
          <w:lang w:val="zh-CN"/>
        </w:rPr>
      </w:pPr>
      <w:r>
        <w:rPr>
          <w:rFonts w:hint="eastAsia" w:ascii="楷体_GB2312" w:hAnsi="宋体" w:eastAsia="楷体_GB2312"/>
          <w:b/>
          <w:sz w:val="32"/>
          <w:szCs w:val="32"/>
          <w:lang w:val="zh-CN"/>
        </w:rPr>
        <w:t>（</w:t>
      </w:r>
      <w:r>
        <w:rPr>
          <w:rFonts w:hint="eastAsia" w:ascii="楷体_GB2312" w:hAnsi="宋体" w:eastAsia="楷体_GB2312"/>
          <w:b/>
          <w:sz w:val="32"/>
          <w:szCs w:val="32"/>
        </w:rPr>
        <w:t>二）</w:t>
      </w:r>
      <w:r>
        <w:rPr>
          <w:rFonts w:hint="eastAsia" w:ascii="楷体_GB2312" w:hAnsi="宋体" w:eastAsia="楷体_GB2312"/>
          <w:b/>
          <w:sz w:val="32"/>
          <w:szCs w:val="32"/>
          <w:lang w:val="zh-CN"/>
        </w:rPr>
        <w:t>项目绩效目标。</w:t>
      </w:r>
    </w:p>
    <w:p>
      <w:pPr>
        <w:adjustRightInd w:val="0"/>
        <w:snapToGrid w:val="0"/>
        <w:spacing w:line="560" w:lineRule="exact"/>
        <w:ind w:firstLine="422" w:firstLineChars="200"/>
        <w:rPr>
          <w:rFonts w:eastAsia="仿宋_GB2312"/>
          <w:sz w:val="32"/>
          <w:szCs w:val="32"/>
        </w:rPr>
      </w:pPr>
      <w:r>
        <w:rPr>
          <w:rFonts w:hint="eastAsia" w:ascii="楷体_GB2312" w:hAnsi="宋体" w:eastAsia="楷体_GB2312"/>
          <w:b/>
        </w:rPr>
        <w:t xml:space="preserve"> </w:t>
      </w:r>
      <w:r>
        <w:rPr>
          <w:rFonts w:hint="eastAsia" w:eastAsia="仿宋_GB2312"/>
          <w:sz w:val="32"/>
          <w:szCs w:val="32"/>
        </w:rPr>
        <w:t xml:space="preserve"> 编制项目预算时，按要求设定项目绩效目标。</w:t>
      </w:r>
    </w:p>
    <w:p>
      <w:pPr>
        <w:adjustRightInd w:val="0"/>
        <w:snapToGrid w:val="0"/>
        <w:spacing w:line="560" w:lineRule="exact"/>
        <w:ind w:firstLine="643" w:firstLineChars="200"/>
        <w:rPr>
          <w:rFonts w:eastAsia="仿宋_GB2312"/>
          <w:sz w:val="32"/>
          <w:szCs w:val="32"/>
          <w:lang w:val="zh-CN"/>
        </w:rPr>
      </w:pPr>
      <w:r>
        <w:rPr>
          <w:rFonts w:hint="eastAsia" w:eastAsia="仿宋_GB2312"/>
          <w:b/>
          <w:bCs/>
          <w:sz w:val="32"/>
          <w:szCs w:val="32"/>
          <w:lang w:val="zh-CN"/>
        </w:rPr>
        <w:t>（</w:t>
      </w:r>
      <w:r>
        <w:rPr>
          <w:rFonts w:hint="eastAsia" w:eastAsia="仿宋_GB2312"/>
          <w:b/>
          <w:bCs/>
          <w:sz w:val="32"/>
          <w:szCs w:val="32"/>
        </w:rPr>
        <w:t>三）</w:t>
      </w:r>
      <w:r>
        <w:rPr>
          <w:rFonts w:hint="eastAsia" w:eastAsia="仿宋_GB2312"/>
          <w:b/>
          <w:bCs/>
          <w:sz w:val="32"/>
          <w:szCs w:val="32"/>
          <w:lang w:val="zh-CN"/>
        </w:rPr>
        <w:t>项目资金申报相符性。</w:t>
      </w:r>
    </w:p>
    <w:p>
      <w:pPr>
        <w:adjustRightInd w:val="0"/>
        <w:snapToGrid w:val="0"/>
        <w:spacing w:line="560" w:lineRule="exact"/>
        <w:ind w:firstLine="640" w:firstLineChars="200"/>
        <w:rPr>
          <w:rFonts w:eastAsia="仿宋_GB2312"/>
          <w:sz w:val="32"/>
          <w:szCs w:val="32"/>
          <w:lang w:val="zh-CN"/>
        </w:rPr>
      </w:pPr>
      <w:r>
        <w:rPr>
          <w:rFonts w:hint="eastAsia" w:eastAsia="仿宋_GB2312"/>
          <w:sz w:val="32"/>
          <w:szCs w:val="32"/>
          <w:lang w:val="zh-CN"/>
        </w:rPr>
        <w:t>资金申报依据充分，</w:t>
      </w:r>
      <w:r>
        <w:rPr>
          <w:rFonts w:hint="eastAsia" w:eastAsia="仿宋_GB2312"/>
          <w:sz w:val="32"/>
          <w:szCs w:val="32"/>
        </w:rPr>
        <w:t>项目资金申报内容与实施情况相符，经费使用情况好。</w:t>
      </w:r>
    </w:p>
    <w:p>
      <w:pPr>
        <w:adjustRightInd w:val="0"/>
        <w:snapToGrid w:val="0"/>
        <w:spacing w:line="560" w:lineRule="exact"/>
        <w:ind w:left="210" w:leftChars="100" w:firstLine="640" w:firstLineChars="200"/>
        <w:rPr>
          <w:rFonts w:ascii="黑体" w:hAnsi="宋体" w:eastAsia="黑体"/>
          <w:sz w:val="32"/>
          <w:szCs w:val="32"/>
        </w:rPr>
      </w:pPr>
      <w:r>
        <w:rPr>
          <w:rFonts w:hint="eastAsia" w:ascii="黑体" w:hAnsi="宋体" w:eastAsia="黑体"/>
          <w:sz w:val="32"/>
          <w:szCs w:val="32"/>
        </w:rPr>
        <w:t>二、项目实施及管理情况</w:t>
      </w:r>
    </w:p>
    <w:p>
      <w:pPr>
        <w:adjustRightInd w:val="0"/>
        <w:snapToGrid w:val="0"/>
        <w:spacing w:line="560" w:lineRule="exact"/>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（一）资金计划、到位及使用情况。</w:t>
      </w:r>
    </w:p>
    <w:p>
      <w:pPr>
        <w:adjustRightInd w:val="0"/>
        <w:snapToGrid w:val="0"/>
        <w:spacing w:line="560" w:lineRule="exact"/>
        <w:ind w:firstLine="640" w:firstLineChars="200"/>
        <w:rPr>
          <w:rFonts w:eastAsia="仿宋_GB2312"/>
          <w:sz w:val="32"/>
          <w:szCs w:val="32"/>
          <w:lang w:val="zh-CN"/>
        </w:rPr>
      </w:pPr>
      <w:r>
        <w:rPr>
          <w:rFonts w:hint="eastAsia" w:eastAsia="仿宋_GB2312"/>
          <w:sz w:val="32"/>
          <w:szCs w:val="32"/>
          <w:lang w:val="zh-CN"/>
        </w:rPr>
        <w:t>1．资金计划及到位。</w:t>
      </w:r>
    </w:p>
    <w:p>
      <w:pPr>
        <w:adjustRightInd w:val="0"/>
        <w:snapToGrid w:val="0"/>
        <w:spacing w:line="560" w:lineRule="exact"/>
        <w:ind w:firstLine="640" w:firstLineChars="200"/>
        <w:rPr>
          <w:rFonts w:eastAsia="仿宋_GB2312"/>
          <w:sz w:val="32"/>
          <w:szCs w:val="32"/>
          <w:lang w:val="zh-CN"/>
        </w:rPr>
      </w:pPr>
      <w:r>
        <w:rPr>
          <w:rFonts w:hint="eastAsia" w:eastAsia="仿宋_GB2312"/>
          <w:sz w:val="32"/>
          <w:szCs w:val="32"/>
          <w:lang w:val="zh-CN"/>
        </w:rPr>
        <w:t>资金计划</w:t>
      </w:r>
      <w:r>
        <w:rPr>
          <w:rFonts w:hint="eastAsia" w:eastAsia="仿宋_GB2312"/>
          <w:sz w:val="32"/>
          <w:szCs w:val="32"/>
        </w:rPr>
        <w:t>23万元，实际到位23万元，实际支付23万元，预算执行率100%。</w:t>
      </w:r>
    </w:p>
    <w:p>
      <w:pPr>
        <w:adjustRightInd w:val="0"/>
        <w:snapToGrid w:val="0"/>
        <w:spacing w:line="560" w:lineRule="exact"/>
        <w:ind w:firstLine="640" w:firstLineChars="200"/>
        <w:rPr>
          <w:rFonts w:eastAsia="仿宋_GB2312"/>
          <w:sz w:val="32"/>
          <w:szCs w:val="32"/>
          <w:lang w:val="zh-CN"/>
        </w:rPr>
      </w:pPr>
      <w:r>
        <w:rPr>
          <w:rFonts w:hint="eastAsia" w:eastAsia="仿宋_GB2312"/>
          <w:sz w:val="32"/>
          <w:szCs w:val="32"/>
        </w:rPr>
        <w:t>2.</w:t>
      </w:r>
      <w:r>
        <w:rPr>
          <w:rFonts w:hint="eastAsia" w:eastAsia="仿宋_GB2312"/>
          <w:sz w:val="32"/>
          <w:szCs w:val="32"/>
          <w:lang w:val="zh-CN"/>
        </w:rPr>
        <w:t>资金使用。</w:t>
      </w:r>
    </w:p>
    <w:p>
      <w:pPr>
        <w:adjustRightInd w:val="0"/>
        <w:snapToGrid w:val="0"/>
        <w:spacing w:line="560" w:lineRule="exact"/>
        <w:ind w:firstLine="640" w:firstLineChars="200"/>
        <w:rPr>
          <w:rFonts w:ascii="楷体_GB2312" w:hAnsi="宋体" w:eastAsia="楷体_GB2312"/>
          <w:lang w:val="zh-CN"/>
        </w:rPr>
      </w:pPr>
      <w:r>
        <w:rPr>
          <w:rFonts w:hint="eastAsia" w:eastAsia="仿宋_GB2312"/>
          <w:sz w:val="32"/>
          <w:szCs w:val="32"/>
          <w:lang w:val="zh-CN"/>
        </w:rPr>
        <w:t>资金用于缴纳水资源税，按季申报并支付</w:t>
      </w:r>
      <w:r>
        <w:rPr>
          <w:rFonts w:hint="eastAsia" w:ascii="楷体_GB2312" w:hAnsi="宋体" w:eastAsia="楷体_GB2312"/>
          <w:lang w:val="zh-CN"/>
        </w:rPr>
        <w:t>。</w:t>
      </w:r>
    </w:p>
    <w:p>
      <w:pPr>
        <w:adjustRightInd w:val="0"/>
        <w:snapToGrid w:val="0"/>
        <w:spacing w:line="560" w:lineRule="exact"/>
        <w:ind w:left="420" w:leftChars="200"/>
        <w:rPr>
          <w:rFonts w:ascii="楷体_GB2312" w:hAnsi="宋体" w:eastAsia="楷体_GB2312"/>
          <w:b/>
          <w:sz w:val="32"/>
          <w:szCs w:val="32"/>
          <w:lang w:val="zh-CN"/>
        </w:rPr>
      </w:pPr>
      <w:r>
        <w:rPr>
          <w:rFonts w:hint="eastAsia" w:ascii="楷体_GB2312" w:hAnsi="宋体" w:eastAsia="楷体_GB2312"/>
          <w:b/>
          <w:sz w:val="32"/>
          <w:szCs w:val="32"/>
          <w:lang w:val="zh-CN"/>
        </w:rPr>
        <w:t>（二）项目财务管理情况。</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1.建立资金管理机构。</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学院计划财务处为资金管理机构。</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2.明确资金使用原则。</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严格按照预算批复和签订协议办理资金支付，支付流程</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合规，按照“三重一大”议事规则，10万元以上资金支付提请院长办公会审议，50万元以上资金支付提请党委会审定后办理支付，资金使用范围规范。</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3.加强预算管理和会计核算工作。</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本着“专款专用、专项管理”的原则，实行专账核算，</w:t>
      </w:r>
    </w:p>
    <w:p>
      <w:pPr>
        <w:adjustRightInd w:val="0"/>
        <w:snapToGrid w:val="0"/>
        <w:spacing w:line="560" w:lineRule="exact"/>
        <w:ind w:firstLine="640" w:firstLineChars="200"/>
        <w:rPr>
          <w:rFonts w:eastAsia="仿宋_GB2312"/>
          <w:sz w:val="32"/>
          <w:szCs w:val="32"/>
          <w:lang w:val="zh-CN"/>
        </w:rPr>
      </w:pPr>
      <w:r>
        <w:rPr>
          <w:rFonts w:hint="eastAsia" w:eastAsia="仿宋_GB2312"/>
          <w:sz w:val="32"/>
          <w:szCs w:val="32"/>
        </w:rPr>
        <w:t>建立“谁使用、谁负责”的责任机制，强调费用支出与项目任务的直接相关性。建立了网上查询系统，对专项资金使用过程进行跟踪、反馈，各项支出严格执行财务管理制度，会计核算严格执行《政府会计制度》，账务处理正确。</w:t>
      </w:r>
    </w:p>
    <w:p>
      <w:pPr>
        <w:adjustRightInd w:val="0"/>
        <w:snapToGrid w:val="0"/>
        <w:spacing w:line="560" w:lineRule="exact"/>
        <w:ind w:left="210" w:leftChars="100" w:firstLine="321" w:firstLineChars="100"/>
        <w:rPr>
          <w:rFonts w:ascii="楷体_GB2312" w:hAnsi="宋体" w:eastAsia="楷体_GB2312"/>
          <w:b/>
          <w:sz w:val="32"/>
          <w:szCs w:val="32"/>
          <w:lang w:val="zh-CN"/>
        </w:rPr>
      </w:pPr>
      <w:r>
        <w:rPr>
          <w:rFonts w:hint="eastAsia" w:ascii="楷体_GB2312" w:hAnsi="宋体" w:eastAsia="楷体_GB2312"/>
          <w:b/>
          <w:sz w:val="32"/>
          <w:szCs w:val="32"/>
          <w:lang w:val="zh-CN"/>
        </w:rPr>
        <w:t>（三）项目组织实施情况。</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学院后勤处按季提供取水数量，取水方式，计划财务处根据相关数据在纳税申报系统完成水资源税申报并缴纳。</w:t>
      </w:r>
    </w:p>
    <w:p>
      <w:pPr>
        <w:adjustRightInd w:val="0"/>
        <w:snapToGrid w:val="0"/>
        <w:spacing w:line="560" w:lineRule="exact"/>
        <w:ind w:firstLine="720"/>
        <w:rPr>
          <w:rFonts w:ascii="仿宋_GB2312" w:hAnsi="宋体"/>
          <w:sz w:val="32"/>
          <w:szCs w:val="32"/>
          <w:lang w:val="zh-CN"/>
        </w:rPr>
      </w:pPr>
      <w:r>
        <w:rPr>
          <w:rFonts w:hint="eastAsia" w:ascii="黑体" w:hAnsi="宋体" w:eastAsia="黑体"/>
          <w:sz w:val="32"/>
          <w:szCs w:val="32"/>
        </w:rPr>
        <w:t>三、项目绩效情况</w:t>
      </w:r>
      <w:r>
        <w:rPr>
          <w:rFonts w:hint="eastAsia" w:ascii="仿宋_GB2312" w:hAnsi="宋体"/>
          <w:sz w:val="32"/>
          <w:szCs w:val="32"/>
          <w:lang w:val="zh-CN"/>
        </w:rPr>
        <w:tab/>
      </w:r>
    </w:p>
    <w:p>
      <w:pPr>
        <w:adjustRightInd w:val="0"/>
        <w:snapToGrid w:val="0"/>
        <w:spacing w:line="560" w:lineRule="exact"/>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2021年，学院水源热泵系统自青衣江取水3854372.5立方米，按照《四川省人民政府关于印发四川省水资源税改革试点实施办法的通知》（川府发〔2017〕67号），取水许可证等要求，共计缴纳水资源税77087.5元，税费缴纳均资料齐全，无违规缴纳等情况。</w:t>
      </w:r>
    </w:p>
    <w:p>
      <w:pPr>
        <w:numPr>
          <w:ilvl w:val="0"/>
          <w:numId w:val="10"/>
        </w:numPr>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项目效益情况。</w:t>
      </w:r>
    </w:p>
    <w:p>
      <w:pPr>
        <w:adjustRightInd w:val="0"/>
        <w:snapToGrid w:val="0"/>
        <w:spacing w:line="560" w:lineRule="exact"/>
        <w:ind w:firstLine="640" w:firstLineChars="200"/>
        <w:rPr>
          <w:rFonts w:eastAsia="仿宋_GB2312"/>
          <w:sz w:val="32"/>
          <w:szCs w:val="32"/>
        </w:rPr>
      </w:pPr>
      <w:r>
        <w:rPr>
          <w:rFonts w:hint="eastAsia" w:eastAsia="仿宋_GB2312"/>
          <w:sz w:val="32"/>
          <w:szCs w:val="32"/>
        </w:rPr>
        <w:t>2021年水资源税的按时缴纳，确保学院水源热泵系统的正常运行，保证了师生在校期间的正常教学及生活，保障了冷暖空调的使用，保障了师生生活热水的使用，同时，由于水源热泵系统为节能设备，较传统中央空调节能30%-50%，节约了资源，减少二氧化碳的排放，对环境保护、环境安全有一定影响力。</w:t>
      </w:r>
    </w:p>
    <w:p>
      <w:pPr>
        <w:adjustRightInd w:val="0"/>
        <w:snapToGrid w:val="0"/>
        <w:spacing w:line="560" w:lineRule="exact"/>
        <w:ind w:firstLine="720"/>
        <w:rPr>
          <w:rFonts w:ascii="黑体" w:hAnsi="宋体" w:eastAsia="黑体"/>
          <w:sz w:val="32"/>
          <w:szCs w:val="32"/>
        </w:rPr>
      </w:pPr>
      <w:r>
        <w:rPr>
          <w:rFonts w:hint="eastAsia" w:ascii="黑体" w:hAnsi="宋体" w:eastAsia="黑体"/>
          <w:sz w:val="32"/>
          <w:szCs w:val="32"/>
        </w:rPr>
        <w:t>四、问题及建议</w:t>
      </w:r>
    </w:p>
    <w:p>
      <w:pPr>
        <w:adjustRightInd w:val="0"/>
        <w:snapToGrid w:val="0"/>
        <w:spacing w:line="560" w:lineRule="exact"/>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（一）存在的问题。</w:t>
      </w:r>
    </w:p>
    <w:p>
      <w:pPr>
        <w:adjustRightInd w:val="0"/>
        <w:snapToGrid w:val="0"/>
        <w:spacing w:line="560" w:lineRule="exact"/>
        <w:ind w:firstLine="720"/>
        <w:rPr>
          <w:rFonts w:ascii="楷体_GB2312" w:hAnsi="宋体" w:eastAsia="楷体_GB2312"/>
          <w:b/>
        </w:rPr>
      </w:pPr>
      <w:r>
        <w:rPr>
          <w:rFonts w:hint="eastAsia" w:ascii="楷体_GB2312" w:hAnsi="宋体" w:eastAsia="楷体_GB2312"/>
          <w:b/>
        </w:rPr>
        <w:t xml:space="preserve">  </w:t>
      </w:r>
      <w:r>
        <w:rPr>
          <w:rFonts w:hint="eastAsia" w:eastAsia="仿宋_GB2312"/>
          <w:sz w:val="32"/>
          <w:szCs w:val="32"/>
        </w:rPr>
        <w:t>无。</w:t>
      </w:r>
    </w:p>
    <w:p>
      <w:pPr>
        <w:adjustRightInd w:val="0"/>
        <w:snapToGrid w:val="0"/>
        <w:spacing w:line="560" w:lineRule="exact"/>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（二）相关建议。</w:t>
      </w:r>
    </w:p>
    <w:p>
      <w:pPr>
        <w:adjustRightInd w:val="0"/>
        <w:snapToGrid w:val="0"/>
        <w:spacing w:line="560" w:lineRule="exact"/>
        <w:rPr>
          <w:rFonts w:eastAsia="仿宋_GB2312"/>
          <w:sz w:val="32"/>
          <w:szCs w:val="32"/>
        </w:rPr>
      </w:pPr>
      <w:r>
        <w:rPr>
          <w:rFonts w:hint="eastAsia" w:ascii="楷体_GB2312" w:hAnsi="宋体" w:eastAsia="楷体_GB2312"/>
          <w:b/>
        </w:rPr>
        <w:t xml:space="preserve">    </w:t>
      </w:r>
      <w:r>
        <w:rPr>
          <w:rFonts w:hint="eastAsia" w:ascii="楷体_GB2312" w:hAnsi="宋体" w:eastAsia="楷体_GB2312"/>
          <w:b/>
          <w:sz w:val="32"/>
          <w:szCs w:val="32"/>
        </w:rPr>
        <w:t xml:space="preserve">   </w:t>
      </w:r>
      <w:r>
        <w:rPr>
          <w:rFonts w:hint="eastAsia" w:eastAsia="仿宋_GB2312"/>
          <w:sz w:val="32"/>
          <w:szCs w:val="32"/>
        </w:rPr>
        <w:t>无。</w:t>
      </w:r>
    </w:p>
    <w:p>
      <w:pPr>
        <w:spacing w:line="600" w:lineRule="exact"/>
        <w:jc w:val="center"/>
        <w:rPr>
          <w:rFonts w:ascii="方正小标宋简体" w:hAnsi="宋体" w:eastAsia="方正小标宋简体"/>
          <w:color w:val="000000"/>
          <w:kern w:val="0"/>
          <w:sz w:val="44"/>
          <w:szCs w:val="44"/>
          <w:lang w:val="zh-CN"/>
        </w:rPr>
      </w:pPr>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lang w:val="zh-CN"/>
        </w:rPr>
        <w:t>深度贫困县人才振兴工程项目</w:t>
      </w:r>
    </w:p>
    <w:p>
      <w:pPr>
        <w:spacing w:line="600" w:lineRule="exact"/>
        <w:rPr>
          <w:rFonts w:ascii="宋体"/>
          <w:sz w:val="32"/>
          <w:szCs w:val="32"/>
          <w:lang w:val="zh-CN"/>
        </w:rPr>
      </w:pPr>
    </w:p>
    <w:p>
      <w:pPr>
        <w:spacing w:line="360" w:lineRule="auto"/>
        <w:ind w:firstLine="643" w:firstLineChars="200"/>
        <w:rPr>
          <w:rFonts w:ascii="仿宋" w:hAnsi="仿宋" w:eastAsia="仿宋" w:cs="仿宋_GB2312"/>
          <w:b/>
          <w:bCs/>
          <w:sz w:val="32"/>
          <w:szCs w:val="32"/>
          <w:lang w:val="zh-CN"/>
        </w:rPr>
      </w:pPr>
      <w:r>
        <w:rPr>
          <w:rFonts w:hint="eastAsia" w:ascii="仿宋" w:hAnsi="仿宋" w:eastAsia="仿宋" w:cs="仿宋_GB2312"/>
          <w:b/>
          <w:bCs/>
          <w:sz w:val="32"/>
          <w:szCs w:val="32"/>
        </w:rPr>
        <w:t>一、</w:t>
      </w:r>
      <w:r>
        <w:rPr>
          <w:rFonts w:hint="eastAsia" w:ascii="仿宋" w:hAnsi="仿宋" w:eastAsia="仿宋" w:cs="仿宋_GB2312"/>
          <w:b/>
          <w:bCs/>
          <w:sz w:val="32"/>
          <w:szCs w:val="32"/>
          <w:lang w:val="zh-CN"/>
        </w:rPr>
        <w:t>项目概况</w:t>
      </w:r>
    </w:p>
    <w:p>
      <w:pPr>
        <w:spacing w:line="360" w:lineRule="auto"/>
        <w:ind w:firstLine="643" w:firstLineChars="200"/>
        <w:rPr>
          <w:rFonts w:ascii="仿宋" w:hAnsi="仿宋" w:eastAsia="仿宋" w:cs="仿宋_GB2312"/>
          <w:b/>
          <w:bCs/>
          <w:sz w:val="32"/>
          <w:szCs w:val="32"/>
        </w:rPr>
      </w:pPr>
      <w:r>
        <w:rPr>
          <w:rFonts w:hint="eastAsia" w:ascii="仿宋" w:hAnsi="仿宋" w:eastAsia="仿宋" w:cs="仿宋_GB2312"/>
          <w:b/>
          <w:bCs/>
          <w:sz w:val="32"/>
          <w:szCs w:val="32"/>
          <w:lang w:val="zh-CN"/>
        </w:rPr>
        <w:t>（一）</w:t>
      </w:r>
      <w:r>
        <w:rPr>
          <w:rFonts w:hint="eastAsia" w:ascii="仿宋" w:hAnsi="仿宋" w:eastAsia="仿宋" w:cs="仿宋_GB2312"/>
          <w:b/>
          <w:bCs/>
          <w:sz w:val="32"/>
          <w:szCs w:val="32"/>
        </w:rPr>
        <w:t>项目资金申报及批复情况</w:t>
      </w:r>
    </w:p>
    <w:p>
      <w:pPr>
        <w:spacing w:line="360" w:lineRule="auto"/>
        <w:ind w:firstLine="643" w:firstLineChars="200"/>
        <w:rPr>
          <w:rFonts w:ascii="仿宋" w:hAnsi="仿宋" w:eastAsia="仿宋" w:cs="仿宋_GB2312"/>
          <w:sz w:val="32"/>
          <w:szCs w:val="32"/>
        </w:rPr>
      </w:pPr>
      <w:r>
        <w:rPr>
          <w:rFonts w:hint="eastAsia" w:ascii="仿宋" w:hAnsi="仿宋" w:eastAsia="仿宋" w:cs="仿宋_GB2312"/>
          <w:b/>
          <w:bCs/>
          <w:sz w:val="32"/>
          <w:szCs w:val="32"/>
        </w:rPr>
        <w:t xml:space="preserve"> </w:t>
      </w:r>
      <w:r>
        <w:rPr>
          <w:rFonts w:hint="eastAsia" w:ascii="仿宋" w:hAnsi="仿宋" w:eastAsia="仿宋" w:cs="仿宋_GB2312"/>
          <w:sz w:val="32"/>
          <w:szCs w:val="32"/>
        </w:rPr>
        <w:t>按照《四川省财政厅 四川省教育厅关于下达2020年度深度贫困县人才振兴工程（人才定向培养项目）省级补助资金预算的通知》下达资金。</w:t>
      </w:r>
    </w:p>
    <w:p>
      <w:pPr>
        <w:spacing w:line="360" w:lineRule="auto"/>
        <w:ind w:firstLine="643" w:firstLineChars="200"/>
        <w:rPr>
          <w:rFonts w:ascii="仿宋" w:hAnsi="仿宋" w:eastAsia="仿宋" w:cs="仿宋_GB2312"/>
          <w:b/>
          <w:bCs/>
          <w:sz w:val="32"/>
          <w:szCs w:val="32"/>
          <w:lang w:val="zh-CN"/>
        </w:rPr>
      </w:pPr>
      <w:r>
        <w:rPr>
          <w:rFonts w:hint="eastAsia" w:ascii="仿宋" w:hAnsi="仿宋" w:eastAsia="仿宋" w:cs="仿宋_GB2312"/>
          <w:b/>
          <w:bCs/>
          <w:sz w:val="32"/>
          <w:szCs w:val="32"/>
          <w:lang w:val="zh-CN"/>
        </w:rPr>
        <w:t>（二）项目绩效目标。</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项目按《中共四川省委办公厅 四川省人民政府办公厅关于实施深度贫困县人才振兴工程的意见》精神实施，设定了数量指标、质量指标、效益指标和满意度指标。</w:t>
      </w:r>
    </w:p>
    <w:p>
      <w:pPr>
        <w:adjustRightInd w:val="0"/>
        <w:snapToGrid w:val="0"/>
        <w:spacing w:line="560" w:lineRule="exact"/>
        <w:ind w:left="640"/>
        <w:rPr>
          <w:rFonts w:ascii="楷体_GB2312" w:hAnsi="宋体" w:eastAsia="楷体_GB2312"/>
          <w:b/>
          <w:lang w:val="zh-CN"/>
        </w:rPr>
      </w:pPr>
      <w:r>
        <w:rPr>
          <w:rFonts w:hint="eastAsia" w:ascii="楷体_GB2312" w:hAnsi="宋体" w:eastAsia="楷体_GB2312"/>
          <w:b/>
          <w:sz w:val="32"/>
          <w:szCs w:val="32"/>
          <w:lang w:val="zh-CN"/>
        </w:rPr>
        <w:t>（</w:t>
      </w:r>
      <w:r>
        <w:rPr>
          <w:rFonts w:hint="eastAsia" w:ascii="楷体_GB2312" w:hAnsi="宋体" w:eastAsia="楷体_GB2312"/>
          <w:b/>
          <w:sz w:val="32"/>
          <w:szCs w:val="32"/>
        </w:rPr>
        <w:t>三</w:t>
      </w:r>
      <w:r>
        <w:rPr>
          <w:rFonts w:hint="eastAsia" w:ascii="楷体_GB2312" w:hAnsi="宋体" w:eastAsia="楷体_GB2312"/>
          <w:b/>
          <w:sz w:val="32"/>
          <w:szCs w:val="32"/>
          <w:lang w:val="zh-CN"/>
        </w:rPr>
        <w:t>）项目资金申报相符性。</w:t>
      </w:r>
    </w:p>
    <w:p>
      <w:pPr>
        <w:adjustRightInd w:val="0"/>
        <w:snapToGrid w:val="0"/>
        <w:spacing w:line="560" w:lineRule="exact"/>
        <w:ind w:left="640"/>
        <w:rPr>
          <w:rFonts w:ascii="仿宋" w:hAnsi="仿宋" w:eastAsia="仿宋" w:cs="仿宋_GB2312"/>
          <w:sz w:val="32"/>
          <w:szCs w:val="32"/>
        </w:rPr>
      </w:pPr>
      <w:r>
        <w:rPr>
          <w:rFonts w:hint="eastAsia" w:ascii="楷体_GB2312" w:hAnsi="宋体" w:eastAsia="楷体_GB2312"/>
          <w:b/>
        </w:rPr>
        <w:t xml:space="preserve"> </w:t>
      </w:r>
      <w:r>
        <w:rPr>
          <w:rFonts w:hint="eastAsia" w:ascii="仿宋" w:hAnsi="仿宋" w:eastAsia="仿宋" w:cs="仿宋_GB2312"/>
          <w:sz w:val="32"/>
          <w:szCs w:val="32"/>
        </w:rPr>
        <w:t>资金申报与实际相符。</w:t>
      </w:r>
    </w:p>
    <w:p>
      <w:pPr>
        <w:spacing w:line="360" w:lineRule="auto"/>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二、</w:t>
      </w:r>
      <w:r>
        <w:rPr>
          <w:rFonts w:hint="eastAsia" w:ascii="黑体" w:hAnsi="宋体" w:eastAsia="黑体"/>
          <w:b/>
          <w:bCs/>
          <w:sz w:val="32"/>
          <w:szCs w:val="32"/>
        </w:rPr>
        <w:t>项目实</w:t>
      </w:r>
      <w:r>
        <w:rPr>
          <w:rFonts w:hint="eastAsia" w:ascii="黑体" w:hAnsi="宋体" w:eastAsia="黑体"/>
          <w:sz w:val="32"/>
          <w:szCs w:val="32"/>
        </w:rPr>
        <w:t>施及管理情况</w:t>
      </w:r>
    </w:p>
    <w:p>
      <w:pPr>
        <w:adjustRightInd w:val="0"/>
        <w:snapToGrid w:val="0"/>
        <w:spacing w:line="560" w:lineRule="exact"/>
        <w:ind w:firstLine="321" w:firstLineChars="100"/>
        <w:rPr>
          <w:rFonts w:ascii="楷体_GB2312" w:hAnsi="宋体" w:eastAsia="楷体_GB2312"/>
          <w:b/>
          <w:sz w:val="32"/>
          <w:szCs w:val="32"/>
          <w:lang w:val="zh-CN"/>
        </w:rPr>
      </w:pPr>
      <w:r>
        <w:rPr>
          <w:rFonts w:hint="eastAsia" w:ascii="楷体_GB2312" w:hAnsi="宋体" w:eastAsia="楷体_GB2312"/>
          <w:b/>
          <w:sz w:val="32"/>
          <w:szCs w:val="32"/>
          <w:lang w:val="zh-CN"/>
        </w:rPr>
        <w:t>（一）资金计划、到位及使用情况。</w:t>
      </w:r>
    </w:p>
    <w:p>
      <w:pPr>
        <w:spacing w:line="360" w:lineRule="auto"/>
        <w:ind w:firstLine="640" w:firstLineChars="200"/>
        <w:rPr>
          <w:rFonts w:ascii="仿宋" w:hAnsi="仿宋" w:eastAsia="仿宋" w:cs="仿宋_GB2312"/>
          <w:sz w:val="32"/>
          <w:szCs w:val="32"/>
          <w:lang w:val="zh-CN"/>
        </w:rPr>
      </w:pPr>
      <w:r>
        <w:rPr>
          <w:rFonts w:hint="eastAsia" w:ascii="仿宋" w:hAnsi="仿宋" w:eastAsia="仿宋" w:cs="仿宋_GB2312"/>
          <w:sz w:val="32"/>
          <w:szCs w:val="32"/>
          <w:lang w:val="zh-CN"/>
        </w:rPr>
        <w:t>1．资金计划及到位。</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下达预算45.25万元，资金支付及时、规范。2021年实际支付45.25万元，预算执行率100%。</w:t>
      </w:r>
    </w:p>
    <w:p>
      <w:pPr>
        <w:spacing w:line="360" w:lineRule="auto"/>
        <w:ind w:firstLine="640" w:firstLineChars="200"/>
        <w:rPr>
          <w:rFonts w:ascii="仿宋" w:hAnsi="仿宋" w:eastAsia="仿宋" w:cs="仿宋_GB2312"/>
          <w:sz w:val="32"/>
          <w:szCs w:val="32"/>
          <w:lang w:val="zh-CN"/>
        </w:rPr>
      </w:pPr>
      <w:r>
        <w:rPr>
          <w:rFonts w:hint="eastAsia" w:ascii="仿宋" w:hAnsi="仿宋" w:eastAsia="仿宋" w:cs="仿宋_GB2312"/>
          <w:sz w:val="32"/>
          <w:szCs w:val="32"/>
        </w:rPr>
        <w:t>2.</w:t>
      </w:r>
      <w:r>
        <w:rPr>
          <w:rFonts w:hint="eastAsia" w:ascii="仿宋" w:hAnsi="仿宋" w:eastAsia="仿宋" w:cs="仿宋_GB2312"/>
          <w:sz w:val="32"/>
          <w:szCs w:val="32"/>
          <w:lang w:val="zh-CN"/>
        </w:rPr>
        <w:t>资金使用。</w:t>
      </w:r>
    </w:p>
    <w:p>
      <w:pPr>
        <w:spacing w:line="360" w:lineRule="auto"/>
        <w:ind w:firstLine="640" w:firstLineChars="200"/>
        <w:rPr>
          <w:rFonts w:ascii="仿宋" w:hAnsi="仿宋" w:eastAsia="仿宋" w:cs="仿宋_GB2312"/>
          <w:sz w:val="32"/>
          <w:szCs w:val="32"/>
          <w:lang w:val="zh-CN"/>
        </w:rPr>
      </w:pPr>
      <w:r>
        <w:rPr>
          <w:rFonts w:hint="eastAsia" w:ascii="仿宋" w:hAnsi="仿宋" w:eastAsia="仿宋" w:cs="仿宋_GB2312"/>
          <w:sz w:val="32"/>
          <w:szCs w:val="32"/>
        </w:rPr>
        <w:t>项目资金用于深度贫困县学生生活补助等，支付依据合规合法，支付进度合理，与预算相符。</w:t>
      </w:r>
    </w:p>
    <w:p>
      <w:pPr>
        <w:spacing w:line="360" w:lineRule="auto"/>
        <w:ind w:left="420" w:leftChars="200"/>
        <w:rPr>
          <w:rFonts w:ascii="仿宋" w:hAnsi="仿宋" w:eastAsia="仿宋" w:cs="仿宋_GB2312"/>
          <w:b/>
          <w:bCs/>
          <w:sz w:val="32"/>
          <w:szCs w:val="32"/>
          <w:lang w:val="zh-CN"/>
        </w:rPr>
      </w:pPr>
      <w:r>
        <w:rPr>
          <w:rFonts w:hint="eastAsia" w:ascii="仿宋" w:hAnsi="仿宋" w:eastAsia="仿宋" w:cs="仿宋_GB2312"/>
          <w:b/>
          <w:bCs/>
          <w:sz w:val="32"/>
          <w:szCs w:val="32"/>
          <w:lang w:val="zh-CN"/>
        </w:rPr>
        <w:t>（</w:t>
      </w:r>
      <w:r>
        <w:rPr>
          <w:rFonts w:hint="eastAsia" w:ascii="仿宋" w:hAnsi="仿宋" w:eastAsia="仿宋" w:cs="仿宋_GB2312"/>
          <w:b/>
          <w:bCs/>
          <w:sz w:val="32"/>
          <w:szCs w:val="32"/>
        </w:rPr>
        <w:t>二）</w:t>
      </w:r>
      <w:r>
        <w:rPr>
          <w:rFonts w:hint="eastAsia" w:ascii="仿宋" w:hAnsi="仿宋" w:eastAsia="仿宋" w:cs="仿宋_GB2312"/>
          <w:b/>
          <w:bCs/>
          <w:sz w:val="32"/>
          <w:szCs w:val="32"/>
          <w:lang w:val="zh-CN"/>
        </w:rPr>
        <w:t>项目财务管理情况。</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1.建立资金管理机构。</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学院计划财务处为资金管理机构。</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2.明确资金使用原则。</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严格按照预算批复和签订协议办理资金支付，支付流程</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合规，按照“三重一大”议事规则，10万元以上资金支付提请院长办公会审议，50万元以上资金支付提请党委会审定后办理支付，资金使用范围规范。</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3.加强预算管理和会计核算工作。</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本着“专款专用、专项管理”的原则，实行专账核算，</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建立“谁使用、谁负责”的责任机制，强调费用支出与项目任务的直接相关性。建立了网上查询系统，对专项资金使用过程进行跟踪、反馈，各项支出严格执行财务管理制度，会计核算严格执行《政府会计制度》，账务处理正确。</w:t>
      </w:r>
    </w:p>
    <w:p>
      <w:pPr>
        <w:spacing w:line="360" w:lineRule="auto"/>
        <w:ind w:left="420" w:leftChars="200"/>
        <w:rPr>
          <w:rFonts w:ascii="仿宋" w:hAnsi="仿宋" w:eastAsia="仿宋" w:cs="仿宋"/>
          <w:b/>
          <w:bCs/>
          <w:sz w:val="32"/>
          <w:szCs w:val="32"/>
        </w:rPr>
      </w:pPr>
      <w:r>
        <w:rPr>
          <w:rFonts w:hint="eastAsia" w:ascii="仿宋" w:hAnsi="仿宋" w:eastAsia="仿宋" w:cs="仿宋"/>
          <w:b/>
          <w:bCs/>
          <w:sz w:val="32"/>
          <w:szCs w:val="32"/>
        </w:rPr>
        <w:t>（三）项目实施情况</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项目招生专业农产品加工与质量检测；2018年开始招生，招生人数63人；2019年继续招生，招生人数23人；2020最后一年招生，招生人数9人。2020期间，三个年级在校生共计95人，均按要求完成培养计划。</w:t>
      </w:r>
      <w:r>
        <w:rPr>
          <w:rFonts w:hint="eastAsia" w:ascii="仿宋" w:hAnsi="仿宋" w:eastAsia="仿宋" w:cs="仿宋_GB2312"/>
          <w:sz w:val="32"/>
          <w:szCs w:val="32"/>
          <w:lang w:val="zh-CN"/>
        </w:rPr>
        <w:t>项目管理规范，按相关文件精神确定资助学生名单，按资助标准进行资助。</w:t>
      </w:r>
    </w:p>
    <w:p>
      <w:pPr>
        <w:spacing w:line="360" w:lineRule="auto"/>
        <w:ind w:firstLine="643" w:firstLineChars="200"/>
        <w:rPr>
          <w:rFonts w:ascii="仿宋" w:hAnsi="仿宋" w:eastAsia="仿宋" w:cs="仿宋_GB2312"/>
          <w:b/>
          <w:bCs/>
          <w:sz w:val="32"/>
          <w:szCs w:val="32"/>
          <w:lang w:val="zh-CN"/>
        </w:rPr>
      </w:pPr>
      <w:r>
        <w:rPr>
          <w:rFonts w:hint="eastAsia" w:ascii="仿宋" w:hAnsi="仿宋" w:eastAsia="仿宋" w:cs="仿宋_GB2312"/>
          <w:b/>
          <w:bCs/>
          <w:sz w:val="32"/>
          <w:szCs w:val="32"/>
        </w:rPr>
        <w:t>三、项目绩效情况</w:t>
      </w:r>
      <w:r>
        <w:rPr>
          <w:rFonts w:hint="eastAsia" w:ascii="仿宋" w:hAnsi="仿宋" w:eastAsia="仿宋" w:cs="仿宋_GB2312"/>
          <w:b/>
          <w:bCs/>
          <w:sz w:val="32"/>
          <w:szCs w:val="32"/>
          <w:lang w:val="zh-CN"/>
        </w:rPr>
        <w:tab/>
      </w:r>
    </w:p>
    <w:p>
      <w:pPr>
        <w:spacing w:line="360" w:lineRule="auto"/>
        <w:ind w:firstLine="643" w:firstLineChars="200"/>
        <w:rPr>
          <w:rFonts w:ascii="仿宋" w:hAnsi="仿宋" w:eastAsia="仿宋" w:cs="仿宋_GB2312"/>
          <w:b/>
          <w:bCs/>
          <w:sz w:val="32"/>
          <w:szCs w:val="32"/>
          <w:lang w:val="zh-CN"/>
        </w:rPr>
      </w:pPr>
      <w:r>
        <w:rPr>
          <w:rFonts w:hint="eastAsia" w:ascii="仿宋" w:hAnsi="仿宋" w:eastAsia="仿宋" w:cs="仿宋_GB2312"/>
          <w:b/>
          <w:bCs/>
          <w:sz w:val="32"/>
          <w:szCs w:val="32"/>
          <w:lang w:val="zh-CN"/>
        </w:rPr>
        <w:t>（一）项目完成情况。</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2020年圆满完成2018级63名、2019级23名以及2020级9名定向班学生各项教学任务。</w:t>
      </w:r>
    </w:p>
    <w:p>
      <w:pPr>
        <w:spacing w:line="360" w:lineRule="auto"/>
        <w:ind w:firstLine="643" w:firstLineChars="200"/>
        <w:rPr>
          <w:rFonts w:ascii="仿宋" w:hAnsi="仿宋" w:eastAsia="仿宋" w:cs="仿宋_GB2312"/>
          <w:b/>
          <w:bCs/>
          <w:sz w:val="32"/>
          <w:szCs w:val="32"/>
          <w:lang w:val="zh-CN"/>
        </w:rPr>
      </w:pPr>
      <w:r>
        <w:rPr>
          <w:rFonts w:hint="eastAsia" w:ascii="仿宋" w:hAnsi="仿宋" w:eastAsia="仿宋" w:cs="仿宋_GB2312"/>
          <w:b/>
          <w:bCs/>
          <w:sz w:val="32"/>
          <w:szCs w:val="32"/>
          <w:lang w:val="zh-CN"/>
        </w:rPr>
        <w:t>（二）项目效益情况。</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该项目为省财政支持项目，旨在培养深度贫困县紧缺专业大学生，为地方培养一支留得住能战斗带不走的本土人才队伍。项目管理规范，达到了预期目的。</w:t>
      </w:r>
    </w:p>
    <w:p>
      <w:pPr>
        <w:spacing w:line="360" w:lineRule="auto"/>
        <w:ind w:firstLine="643" w:firstLineChars="200"/>
        <w:rPr>
          <w:rFonts w:ascii="仿宋" w:hAnsi="仿宋" w:eastAsia="仿宋" w:cs="仿宋_GB2312"/>
          <w:b/>
          <w:bCs/>
          <w:sz w:val="32"/>
          <w:szCs w:val="32"/>
          <w:lang w:val="zh-CN"/>
        </w:rPr>
      </w:pPr>
      <w:r>
        <w:rPr>
          <w:rFonts w:hint="eastAsia" w:ascii="仿宋" w:hAnsi="仿宋" w:eastAsia="仿宋" w:cs="仿宋_GB2312"/>
          <w:b/>
          <w:bCs/>
          <w:sz w:val="32"/>
          <w:szCs w:val="32"/>
        </w:rPr>
        <w:t>四、</w:t>
      </w:r>
      <w:r>
        <w:rPr>
          <w:rFonts w:hint="eastAsia" w:ascii="仿宋" w:hAnsi="仿宋" w:eastAsia="仿宋" w:cs="仿宋_GB2312"/>
          <w:b/>
          <w:bCs/>
          <w:sz w:val="32"/>
          <w:szCs w:val="32"/>
          <w:lang w:val="zh-CN"/>
        </w:rPr>
        <w:t>问题</w:t>
      </w:r>
      <w:r>
        <w:rPr>
          <w:rFonts w:hint="eastAsia" w:ascii="仿宋" w:hAnsi="仿宋" w:eastAsia="仿宋" w:cs="仿宋_GB2312"/>
          <w:b/>
          <w:bCs/>
          <w:sz w:val="32"/>
          <w:szCs w:val="32"/>
        </w:rPr>
        <w:t>及建议</w:t>
      </w:r>
      <w:r>
        <w:rPr>
          <w:rFonts w:hint="eastAsia" w:ascii="仿宋" w:hAnsi="仿宋" w:eastAsia="仿宋" w:cs="仿宋_GB2312"/>
          <w:b/>
          <w:bCs/>
          <w:sz w:val="32"/>
          <w:szCs w:val="32"/>
          <w:lang w:val="zh-CN"/>
        </w:rPr>
        <w:t>。</w:t>
      </w:r>
    </w:p>
    <w:p>
      <w:pPr>
        <w:adjustRightInd w:val="0"/>
        <w:snapToGrid w:val="0"/>
        <w:spacing w:line="560" w:lineRule="exact"/>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（一）存在的问题。</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  无。    </w:t>
      </w:r>
    </w:p>
    <w:p>
      <w:pPr>
        <w:numPr>
          <w:ilvl w:val="0"/>
          <w:numId w:val="8"/>
        </w:numPr>
        <w:spacing w:line="360" w:lineRule="auto"/>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相关建议</w:t>
      </w:r>
    </w:p>
    <w:p>
      <w:pPr>
        <w:spacing w:line="360" w:lineRule="auto"/>
        <w:rPr>
          <w:rFonts w:ascii="仿宋" w:hAnsi="仿宋" w:eastAsia="仿宋" w:cs="仿宋_GB2312"/>
          <w:sz w:val="32"/>
          <w:szCs w:val="32"/>
        </w:rPr>
      </w:pPr>
      <w:r>
        <w:rPr>
          <w:rFonts w:hint="eastAsia" w:ascii="仿宋" w:hAnsi="仿宋" w:eastAsia="仿宋" w:cs="仿宋_GB2312"/>
          <w:b/>
          <w:bCs/>
          <w:sz w:val="32"/>
          <w:szCs w:val="32"/>
        </w:rPr>
        <w:t xml:space="preserve">     </w:t>
      </w:r>
      <w:r>
        <w:rPr>
          <w:rFonts w:hint="eastAsia" w:ascii="仿宋" w:hAnsi="仿宋" w:eastAsia="仿宋" w:cs="仿宋_GB2312"/>
          <w:sz w:val="32"/>
          <w:szCs w:val="32"/>
        </w:rPr>
        <w:t xml:space="preserve"> 无。</w:t>
      </w:r>
    </w:p>
    <w:p>
      <w:pPr>
        <w:spacing w:line="360" w:lineRule="auto"/>
        <w:ind w:firstLine="640" w:firstLineChars="200"/>
        <w:rPr>
          <w:rFonts w:ascii="仿宋" w:hAnsi="仿宋" w:eastAsia="仿宋" w:cs="仿宋_GB2312"/>
          <w:sz w:val="32"/>
          <w:szCs w:val="32"/>
        </w:rPr>
      </w:pPr>
    </w:p>
    <w:p>
      <w:pPr>
        <w:spacing w:line="600" w:lineRule="exact"/>
        <w:rPr>
          <w:rFonts w:ascii="方正小标宋简体" w:hAnsi="宋体" w:eastAsia="方正小标宋简体"/>
          <w:color w:val="000000"/>
          <w:kern w:val="0"/>
          <w:sz w:val="44"/>
          <w:szCs w:val="44"/>
          <w:lang w:val="zh-CN"/>
        </w:rPr>
      </w:pPr>
    </w:p>
    <w:p>
      <w:pPr>
        <w:pStyle w:val="42"/>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lang w:val="en-US"/>
        </w:rPr>
        <w:t>干部及师资培训</w:t>
      </w:r>
      <w:r>
        <w:rPr>
          <w:rFonts w:hint="eastAsia" w:ascii="方正小标宋简体" w:hAnsi="宋体" w:eastAsia="方正小标宋简体"/>
          <w:sz w:val="44"/>
          <w:szCs w:val="44"/>
        </w:rPr>
        <w:t>项目</w:t>
      </w:r>
    </w:p>
    <w:p>
      <w:pPr>
        <w:pStyle w:val="42"/>
        <w:spacing w:line="560" w:lineRule="exact"/>
        <w:jc w:val="center"/>
        <w:rPr>
          <w:rFonts w:ascii="方正小标宋简体" w:hAnsi="宋体" w:eastAsia="方正小标宋简体"/>
          <w:sz w:val="44"/>
          <w:szCs w:val="44"/>
        </w:rPr>
      </w:pPr>
    </w:p>
    <w:p>
      <w:pPr>
        <w:spacing w:line="360" w:lineRule="auto"/>
        <w:ind w:firstLine="643" w:firstLineChars="200"/>
        <w:rPr>
          <w:rFonts w:ascii="仿宋" w:hAnsi="仿宋" w:eastAsia="仿宋" w:cs="仿宋_GB2312"/>
          <w:b/>
          <w:bCs/>
          <w:sz w:val="32"/>
          <w:szCs w:val="32"/>
          <w:lang w:val="zh-CN"/>
        </w:rPr>
      </w:pPr>
      <w:r>
        <w:rPr>
          <w:rFonts w:hint="eastAsia" w:ascii="仿宋" w:hAnsi="仿宋" w:eastAsia="仿宋" w:cs="仿宋_GB2312"/>
          <w:b/>
          <w:bCs/>
          <w:sz w:val="32"/>
          <w:szCs w:val="32"/>
        </w:rPr>
        <w:t>一、</w:t>
      </w:r>
      <w:r>
        <w:rPr>
          <w:rFonts w:hint="eastAsia" w:ascii="仿宋" w:hAnsi="仿宋" w:eastAsia="仿宋" w:cs="仿宋_GB2312"/>
          <w:b/>
          <w:bCs/>
          <w:sz w:val="32"/>
          <w:szCs w:val="32"/>
          <w:lang w:val="zh-CN"/>
        </w:rPr>
        <w:t>项目概况</w:t>
      </w:r>
    </w:p>
    <w:p>
      <w:pPr>
        <w:spacing w:line="360" w:lineRule="auto"/>
        <w:ind w:firstLine="643" w:firstLineChars="200"/>
        <w:rPr>
          <w:rFonts w:ascii="仿宋" w:hAnsi="仿宋" w:eastAsia="仿宋" w:cs="仿宋_GB2312"/>
          <w:b/>
          <w:bCs/>
          <w:sz w:val="32"/>
          <w:szCs w:val="32"/>
        </w:rPr>
      </w:pPr>
      <w:r>
        <w:rPr>
          <w:rFonts w:hint="eastAsia" w:ascii="仿宋" w:hAnsi="仿宋" w:eastAsia="仿宋" w:cs="仿宋_GB2312"/>
          <w:b/>
          <w:bCs/>
          <w:sz w:val="32"/>
          <w:szCs w:val="32"/>
          <w:lang w:val="zh-CN"/>
        </w:rPr>
        <w:t>（一）</w:t>
      </w:r>
      <w:r>
        <w:rPr>
          <w:rFonts w:hint="eastAsia" w:ascii="仿宋" w:hAnsi="仿宋" w:eastAsia="仿宋" w:cs="仿宋_GB2312"/>
          <w:b/>
          <w:bCs/>
          <w:sz w:val="32"/>
          <w:szCs w:val="32"/>
        </w:rPr>
        <w:t>项目资金申报及批复情况</w:t>
      </w:r>
    </w:p>
    <w:p>
      <w:pPr>
        <w:spacing w:line="360" w:lineRule="auto"/>
        <w:ind w:firstLine="640" w:firstLineChars="200"/>
        <w:rPr>
          <w:rFonts w:ascii="仿宋" w:hAnsi="仿宋" w:eastAsia="仿宋" w:cs="仿宋_GB2312"/>
          <w:b/>
          <w:bCs/>
          <w:sz w:val="32"/>
          <w:szCs w:val="32"/>
        </w:rPr>
      </w:pPr>
      <w:r>
        <w:rPr>
          <w:rFonts w:hint="eastAsia" w:ascii="仿宋" w:hAnsi="仿宋" w:eastAsia="仿宋" w:cs="仿宋_GB2312"/>
          <w:sz w:val="32"/>
          <w:szCs w:val="32"/>
        </w:rPr>
        <w:t>将项目资金列入部门年初预算，按照预算编制流程上报市财政，经批准后通过乐山市财政局《关于批复2021年市级预算的通知》（乐市财政预</w:t>
      </w:r>
      <w:r>
        <w:rPr>
          <w:rFonts w:hint="eastAsia" w:ascii="仿宋" w:hAnsi="仿宋" w:eastAsia="仿宋" w:cs="仿宋_GB2312"/>
          <w:sz w:val="32"/>
          <w:szCs w:val="32"/>
          <w:lang w:val="zh-CN"/>
        </w:rPr>
        <w:t>〔</w:t>
      </w:r>
      <w:r>
        <w:rPr>
          <w:rFonts w:hint="eastAsia" w:ascii="仿宋" w:hAnsi="仿宋" w:eastAsia="仿宋" w:cs="仿宋_GB2312"/>
          <w:sz w:val="32"/>
          <w:szCs w:val="32"/>
        </w:rPr>
        <w:t>2021</w:t>
      </w:r>
      <w:r>
        <w:rPr>
          <w:rFonts w:hint="eastAsia" w:ascii="仿宋" w:hAnsi="仿宋" w:eastAsia="仿宋" w:cs="仿宋_GB2312"/>
          <w:sz w:val="32"/>
          <w:szCs w:val="32"/>
          <w:lang w:val="zh-CN"/>
        </w:rPr>
        <w:t>〕</w:t>
      </w:r>
      <w:r>
        <w:rPr>
          <w:rFonts w:hint="eastAsia" w:ascii="仿宋" w:hAnsi="仿宋" w:eastAsia="仿宋" w:cs="仿宋_GB2312"/>
          <w:sz w:val="32"/>
          <w:szCs w:val="32"/>
        </w:rPr>
        <w:t>4号）下达我院。</w:t>
      </w:r>
    </w:p>
    <w:p>
      <w:pPr>
        <w:spacing w:line="360" w:lineRule="auto"/>
        <w:ind w:firstLine="643" w:firstLineChars="200"/>
        <w:rPr>
          <w:rFonts w:ascii="仿宋" w:hAnsi="仿宋" w:eastAsia="仿宋" w:cs="仿宋_GB2312"/>
          <w:b/>
          <w:bCs/>
          <w:sz w:val="32"/>
          <w:szCs w:val="32"/>
          <w:lang w:val="zh-CN"/>
        </w:rPr>
      </w:pPr>
      <w:r>
        <w:rPr>
          <w:rFonts w:hint="eastAsia" w:ascii="仿宋" w:hAnsi="仿宋" w:eastAsia="仿宋" w:cs="仿宋_GB2312"/>
          <w:b/>
          <w:bCs/>
          <w:sz w:val="32"/>
          <w:szCs w:val="32"/>
          <w:lang w:val="zh-CN"/>
        </w:rPr>
        <w:t>（二）项目绩效目标。</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项目按年初预算编制规则，设定了数量指标、质量指标、效益指标和满意度指标。</w:t>
      </w:r>
    </w:p>
    <w:p>
      <w:pPr>
        <w:adjustRightInd w:val="0"/>
        <w:snapToGrid w:val="0"/>
        <w:spacing w:line="560" w:lineRule="exact"/>
        <w:ind w:left="640"/>
        <w:rPr>
          <w:rFonts w:ascii="楷体_GB2312" w:hAnsi="宋体" w:eastAsia="楷体_GB2312"/>
          <w:b/>
          <w:sz w:val="32"/>
          <w:szCs w:val="32"/>
          <w:lang w:val="zh-CN"/>
        </w:rPr>
      </w:pPr>
      <w:r>
        <w:rPr>
          <w:rFonts w:hint="eastAsia" w:ascii="楷体_GB2312" w:hAnsi="宋体" w:eastAsia="楷体_GB2312"/>
          <w:b/>
          <w:sz w:val="32"/>
          <w:szCs w:val="32"/>
          <w:lang w:val="zh-CN"/>
        </w:rPr>
        <w:t>（三）项目资金申报相符性。</w:t>
      </w:r>
    </w:p>
    <w:p>
      <w:pPr>
        <w:adjustRightInd w:val="0"/>
        <w:snapToGrid w:val="0"/>
        <w:spacing w:line="560" w:lineRule="exact"/>
        <w:ind w:left="640"/>
        <w:rPr>
          <w:rFonts w:ascii="仿宋" w:hAnsi="仿宋" w:eastAsia="仿宋" w:cs="仿宋_GB2312"/>
          <w:sz w:val="32"/>
          <w:szCs w:val="32"/>
        </w:rPr>
      </w:pPr>
      <w:r>
        <w:rPr>
          <w:rFonts w:hint="eastAsia" w:ascii="楷体_GB2312" w:hAnsi="宋体" w:eastAsia="楷体_GB2312"/>
          <w:b/>
        </w:rPr>
        <w:t xml:space="preserve"> </w:t>
      </w:r>
      <w:r>
        <w:rPr>
          <w:rFonts w:hint="eastAsia" w:ascii="仿宋" w:hAnsi="仿宋" w:eastAsia="仿宋" w:cs="仿宋_GB2312"/>
          <w:sz w:val="32"/>
          <w:szCs w:val="32"/>
        </w:rPr>
        <w:t>资金申报与实际相符。</w:t>
      </w:r>
    </w:p>
    <w:p>
      <w:pPr>
        <w:spacing w:line="360" w:lineRule="auto"/>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二、</w:t>
      </w:r>
      <w:r>
        <w:rPr>
          <w:rFonts w:hint="eastAsia" w:ascii="黑体" w:hAnsi="宋体" w:eastAsia="黑体"/>
          <w:b/>
          <w:bCs/>
          <w:sz w:val="32"/>
          <w:szCs w:val="32"/>
        </w:rPr>
        <w:t>项目实</w:t>
      </w:r>
      <w:r>
        <w:rPr>
          <w:rFonts w:hint="eastAsia" w:ascii="黑体" w:hAnsi="宋体" w:eastAsia="黑体"/>
          <w:sz w:val="32"/>
          <w:szCs w:val="32"/>
        </w:rPr>
        <w:t>施及管理情况</w:t>
      </w:r>
    </w:p>
    <w:p>
      <w:pPr>
        <w:adjustRightInd w:val="0"/>
        <w:snapToGrid w:val="0"/>
        <w:spacing w:line="560" w:lineRule="exact"/>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（一）资金计划、到位及使用情况。</w:t>
      </w:r>
    </w:p>
    <w:p>
      <w:pPr>
        <w:adjustRightInd w:val="0"/>
        <w:snapToGrid w:val="0"/>
        <w:spacing w:line="560" w:lineRule="exact"/>
        <w:ind w:firstLine="720"/>
        <w:rPr>
          <w:rFonts w:ascii="楷体_GB2312" w:hAnsi="宋体" w:eastAsia="楷体_GB2312"/>
          <w:lang w:val="zh-CN"/>
        </w:rPr>
      </w:pPr>
      <w:r>
        <w:rPr>
          <w:rFonts w:hint="eastAsia" w:ascii="仿宋" w:hAnsi="仿宋" w:eastAsia="仿宋" w:cs="仿宋"/>
          <w:sz w:val="32"/>
          <w:szCs w:val="32"/>
          <w:lang w:val="zh-CN"/>
        </w:rPr>
        <w:t>1．资金计划及到位</w:t>
      </w:r>
      <w:r>
        <w:rPr>
          <w:rFonts w:hint="eastAsia" w:ascii="楷体_GB2312" w:hAnsi="宋体" w:eastAsia="楷体_GB2312"/>
          <w:lang w:val="zh-CN"/>
        </w:rPr>
        <w:t>。</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下达预算8万元，资金支付及时、规范。2021年实际支付8万元，预算执行率100%。</w:t>
      </w:r>
    </w:p>
    <w:p>
      <w:pPr>
        <w:tabs>
          <w:tab w:val="left" w:pos="623"/>
        </w:tabs>
        <w:adjustRightInd w:val="0"/>
        <w:snapToGrid w:val="0"/>
        <w:spacing w:line="560" w:lineRule="exact"/>
        <w:ind w:left="840"/>
        <w:rPr>
          <w:rFonts w:ascii="仿宋" w:hAnsi="仿宋" w:eastAsia="仿宋" w:cs="仿宋"/>
          <w:sz w:val="32"/>
          <w:szCs w:val="32"/>
          <w:lang w:val="zh-CN"/>
        </w:rPr>
      </w:pPr>
      <w:r>
        <w:rPr>
          <w:rFonts w:hint="eastAsia" w:ascii="仿宋" w:hAnsi="仿宋" w:eastAsia="仿宋" w:cs="仿宋"/>
          <w:sz w:val="32"/>
          <w:szCs w:val="32"/>
        </w:rPr>
        <w:t>2.</w:t>
      </w:r>
      <w:r>
        <w:rPr>
          <w:rFonts w:hint="eastAsia" w:ascii="仿宋" w:hAnsi="仿宋" w:eastAsia="仿宋" w:cs="仿宋"/>
          <w:sz w:val="32"/>
          <w:szCs w:val="32"/>
          <w:lang w:val="zh-CN"/>
        </w:rPr>
        <w:t>资金使用。</w:t>
      </w:r>
    </w:p>
    <w:p>
      <w:pPr>
        <w:adjustRightInd w:val="0"/>
        <w:snapToGrid w:val="0"/>
        <w:spacing w:line="560" w:lineRule="exact"/>
        <w:rPr>
          <w:rFonts w:ascii="仿宋" w:hAnsi="仿宋" w:eastAsia="仿宋" w:cs="仿宋"/>
          <w:sz w:val="32"/>
          <w:szCs w:val="32"/>
          <w:lang w:val="zh-CN"/>
        </w:rPr>
      </w:pPr>
      <w:r>
        <w:rPr>
          <w:rFonts w:hint="eastAsia" w:ascii="仿宋" w:hAnsi="仿宋" w:eastAsia="仿宋" w:cs="仿宋"/>
          <w:sz w:val="32"/>
          <w:szCs w:val="32"/>
        </w:rPr>
        <w:t xml:space="preserve">     项目资金用于干部及教师培训费、差旅费等，支付依据合规合法，支付进度合理，与预算相符。</w:t>
      </w:r>
    </w:p>
    <w:p>
      <w:pPr>
        <w:adjustRightInd w:val="0"/>
        <w:snapToGrid w:val="0"/>
        <w:spacing w:line="560" w:lineRule="exact"/>
        <w:ind w:firstLine="321" w:firstLineChars="100"/>
        <w:rPr>
          <w:rFonts w:ascii="楷体_GB2312" w:hAnsi="宋体" w:eastAsia="楷体_GB2312"/>
          <w:b/>
          <w:sz w:val="32"/>
          <w:szCs w:val="32"/>
          <w:lang w:val="zh-CN"/>
        </w:rPr>
      </w:pPr>
      <w:r>
        <w:rPr>
          <w:rFonts w:hint="eastAsia" w:ascii="楷体_GB2312" w:hAnsi="宋体" w:eastAsia="楷体_GB2312"/>
          <w:b/>
          <w:sz w:val="32"/>
          <w:szCs w:val="32"/>
          <w:lang w:val="zh-CN"/>
        </w:rPr>
        <w:t>（</w:t>
      </w:r>
      <w:r>
        <w:rPr>
          <w:rFonts w:hint="eastAsia" w:ascii="楷体_GB2312" w:hAnsi="宋体" w:eastAsia="楷体_GB2312"/>
          <w:b/>
          <w:sz w:val="32"/>
          <w:szCs w:val="32"/>
        </w:rPr>
        <w:t>二）</w:t>
      </w:r>
      <w:r>
        <w:rPr>
          <w:rFonts w:hint="eastAsia" w:ascii="楷体_GB2312" w:hAnsi="宋体" w:eastAsia="楷体_GB2312"/>
          <w:b/>
          <w:sz w:val="32"/>
          <w:szCs w:val="32"/>
          <w:lang w:val="zh-CN"/>
        </w:rPr>
        <w:t>项目财务管理情况。</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1.建立资金管理机构。</w:t>
      </w:r>
    </w:p>
    <w:p>
      <w:pPr>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学院计划财务处为资金管理机构。</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2.明确资金使用原则。</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严格按照预算批复和签订协议办理资金支付，支付流程</w:t>
      </w:r>
    </w:p>
    <w:p>
      <w:pPr>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合规，按照“三重一大”议事规则，10万元以上资金支付提请院长办公会审议，50万元以上资金支付提请党委会审定后办理支付，资金使用范围规范。</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3.加强预算管理和会计核算工作。</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本着“专款专用、专项管理”的原则，实行专账核算，</w:t>
      </w:r>
    </w:p>
    <w:p>
      <w:pPr>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建立“谁使用、谁负责”的责任机制，强调费用支出与项目任务的直接相关性。建立了网上查询系统，对专项资金使用过程进行跟踪、反馈，各项支出严格执行财务管理制度，会计核算严格执行《政府会计制度》，账务处理正确。</w:t>
      </w:r>
    </w:p>
    <w:p>
      <w:pPr>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（三）项目实施情况</w:t>
      </w:r>
    </w:p>
    <w:p>
      <w:pPr>
        <w:spacing w:line="360" w:lineRule="auto"/>
        <w:ind w:firstLine="640" w:firstLineChars="200"/>
        <w:rPr>
          <w:rFonts w:ascii="黑体" w:hAnsi="宋体" w:eastAsia="黑体"/>
        </w:rPr>
      </w:pPr>
      <w:r>
        <w:rPr>
          <w:rFonts w:hint="eastAsia" w:ascii="仿宋" w:hAnsi="仿宋" w:eastAsia="仿宋" w:cs="仿宋_GB2312"/>
          <w:sz w:val="32"/>
          <w:szCs w:val="32"/>
          <w:lang w:val="zh-CN"/>
        </w:rPr>
        <w:t>项目管理规范，按培训文件安排实施，按规定标准实施。</w:t>
      </w:r>
    </w:p>
    <w:p>
      <w:pPr>
        <w:adjustRightInd w:val="0"/>
        <w:snapToGrid w:val="0"/>
        <w:spacing w:line="560" w:lineRule="exact"/>
        <w:ind w:firstLine="720"/>
        <w:rPr>
          <w:rFonts w:ascii="仿宋_GB2312" w:hAnsi="宋体"/>
          <w:sz w:val="32"/>
          <w:szCs w:val="32"/>
          <w:lang w:val="zh-CN"/>
        </w:rPr>
      </w:pPr>
      <w:r>
        <w:rPr>
          <w:rFonts w:hint="eastAsia" w:ascii="黑体" w:hAnsi="宋体" w:eastAsia="黑体"/>
          <w:sz w:val="32"/>
          <w:szCs w:val="32"/>
        </w:rPr>
        <w:t>三、项目绩效情况</w:t>
      </w:r>
      <w:r>
        <w:rPr>
          <w:rFonts w:hint="eastAsia" w:ascii="仿宋_GB2312" w:hAnsi="宋体"/>
          <w:sz w:val="32"/>
          <w:szCs w:val="32"/>
          <w:lang w:val="zh-CN"/>
        </w:rPr>
        <w:tab/>
      </w:r>
    </w:p>
    <w:p>
      <w:pPr>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560" w:lineRule="exact"/>
        <w:ind w:firstLine="960" w:firstLineChars="300"/>
        <w:rPr>
          <w:rFonts w:ascii="仿宋" w:hAnsi="仿宋" w:eastAsia="仿宋" w:cs="仿宋"/>
          <w:sz w:val="32"/>
          <w:szCs w:val="32"/>
        </w:rPr>
      </w:pPr>
      <w:r>
        <w:rPr>
          <w:rFonts w:hint="eastAsia" w:ascii="仿宋" w:hAnsi="仿宋" w:eastAsia="仿宋" w:cs="仿宋"/>
          <w:sz w:val="32"/>
          <w:szCs w:val="32"/>
        </w:rPr>
        <w:t>1.干部培训</w:t>
      </w:r>
    </w:p>
    <w:p>
      <w:pPr>
        <w:adjustRightInd w:val="0"/>
        <w:snapToGrid w:val="0"/>
        <w:spacing w:line="560" w:lineRule="exact"/>
        <w:ind w:firstLine="960" w:firstLineChars="300"/>
        <w:rPr>
          <w:rFonts w:ascii="仿宋" w:hAnsi="仿宋" w:eastAsia="仿宋" w:cs="仿宋"/>
          <w:sz w:val="32"/>
          <w:szCs w:val="32"/>
          <w:lang w:val="zh-CN"/>
        </w:rPr>
      </w:pPr>
      <w:r>
        <w:rPr>
          <w:rFonts w:hint="eastAsia" w:ascii="仿宋" w:hAnsi="仿宋" w:eastAsia="仿宋" w:cs="仿宋"/>
          <w:sz w:val="32"/>
          <w:szCs w:val="32"/>
          <w:lang w:val="zh-CN"/>
        </w:rPr>
        <w:t>按照年初计划逐步推进。</w:t>
      </w:r>
    </w:p>
    <w:p>
      <w:pPr>
        <w:adjustRightInd w:val="0"/>
        <w:snapToGrid w:val="0"/>
        <w:spacing w:line="560" w:lineRule="exact"/>
        <w:ind w:firstLine="960" w:firstLineChars="300"/>
        <w:rPr>
          <w:rFonts w:ascii="仿宋" w:hAnsi="仿宋" w:eastAsia="仿宋" w:cs="仿宋"/>
          <w:sz w:val="32"/>
          <w:szCs w:val="32"/>
        </w:rPr>
      </w:pPr>
      <w:r>
        <w:rPr>
          <w:rFonts w:hint="eastAsia" w:ascii="仿宋" w:hAnsi="仿宋" w:eastAsia="仿宋" w:cs="仿宋"/>
          <w:sz w:val="32"/>
          <w:szCs w:val="32"/>
        </w:rPr>
        <w:t>2.师资培训</w:t>
      </w:r>
    </w:p>
    <w:p>
      <w:pPr>
        <w:adjustRightInd w:val="0"/>
        <w:snapToGrid w:val="0"/>
        <w:spacing w:line="560" w:lineRule="exact"/>
        <w:ind w:firstLine="960" w:firstLineChars="300"/>
        <w:rPr>
          <w:rFonts w:ascii="仿宋" w:hAnsi="仿宋" w:eastAsia="仿宋" w:cs="仿宋"/>
          <w:sz w:val="32"/>
          <w:szCs w:val="32"/>
        </w:rPr>
      </w:pPr>
      <w:r>
        <w:rPr>
          <w:rFonts w:hint="eastAsia" w:ascii="仿宋" w:hAnsi="仿宋" w:eastAsia="仿宋" w:cs="仿宋"/>
          <w:sz w:val="32"/>
          <w:szCs w:val="32"/>
        </w:rPr>
        <w:t>2021年我院按期选派教师参加各类培训共计149人次，其中参加国培项目22人次，均严格履行学院教师培训申请程序，具体为申请人提出申请、所在部门审批、组织人事部负责人审批、分管院领导审批。</w:t>
      </w:r>
    </w:p>
    <w:p>
      <w:pPr>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w:t>
      </w:r>
      <w:r>
        <w:rPr>
          <w:rFonts w:hint="eastAsia" w:ascii="楷体_GB2312" w:hAnsi="宋体" w:eastAsia="楷体_GB2312"/>
          <w:b/>
          <w:sz w:val="32"/>
          <w:szCs w:val="32"/>
        </w:rPr>
        <w:t>二）</w:t>
      </w:r>
      <w:r>
        <w:rPr>
          <w:rFonts w:hint="eastAsia" w:ascii="楷体_GB2312" w:hAnsi="宋体" w:eastAsia="楷体_GB2312"/>
          <w:b/>
          <w:sz w:val="32"/>
          <w:szCs w:val="32"/>
          <w:lang w:val="zh-CN"/>
        </w:rPr>
        <w:t>项目效益情况。</w:t>
      </w:r>
    </w:p>
    <w:p>
      <w:pPr>
        <w:adjustRightInd w:val="0"/>
        <w:snapToGrid w:val="0"/>
        <w:spacing w:line="560" w:lineRule="exact"/>
        <w:ind w:firstLine="960" w:firstLineChars="300"/>
        <w:rPr>
          <w:rFonts w:ascii="仿宋" w:hAnsi="仿宋" w:eastAsia="仿宋" w:cs="仿宋"/>
          <w:sz w:val="32"/>
          <w:szCs w:val="32"/>
        </w:rPr>
      </w:pPr>
      <w:r>
        <w:rPr>
          <w:rFonts w:hint="eastAsia" w:ascii="仿宋" w:hAnsi="仿宋" w:eastAsia="仿宋" w:cs="仿宋"/>
          <w:sz w:val="32"/>
          <w:szCs w:val="32"/>
        </w:rPr>
        <w:t>1.干部培训</w:t>
      </w:r>
    </w:p>
    <w:p>
      <w:pPr>
        <w:adjustRightInd w:val="0"/>
        <w:snapToGrid w:val="0"/>
        <w:spacing w:line="560" w:lineRule="exact"/>
        <w:ind w:firstLine="960" w:firstLineChars="300"/>
        <w:rPr>
          <w:rFonts w:ascii="仿宋" w:hAnsi="仿宋" w:eastAsia="仿宋" w:cs="仿宋"/>
          <w:sz w:val="32"/>
          <w:szCs w:val="32"/>
          <w:lang w:val="zh-CN"/>
        </w:rPr>
      </w:pPr>
      <w:r>
        <w:rPr>
          <w:rFonts w:hint="eastAsia" w:ascii="仿宋" w:hAnsi="仿宋" w:eastAsia="仿宋" w:cs="仿宋"/>
          <w:sz w:val="32"/>
          <w:szCs w:val="32"/>
          <w:lang w:val="zh-CN"/>
        </w:rPr>
        <w:t>项目经济、社会、生态、可持续效益以及服务对象满意度等方面反响均较好。</w:t>
      </w:r>
    </w:p>
    <w:p>
      <w:pPr>
        <w:adjustRightInd w:val="0"/>
        <w:snapToGrid w:val="0"/>
        <w:spacing w:line="560" w:lineRule="exact"/>
        <w:ind w:firstLine="960" w:firstLineChars="300"/>
        <w:rPr>
          <w:rFonts w:ascii="仿宋" w:hAnsi="仿宋" w:eastAsia="仿宋" w:cs="仿宋"/>
          <w:sz w:val="32"/>
          <w:szCs w:val="32"/>
        </w:rPr>
      </w:pPr>
      <w:r>
        <w:rPr>
          <w:rFonts w:hint="eastAsia" w:ascii="仿宋" w:hAnsi="仿宋" w:eastAsia="仿宋" w:cs="仿宋"/>
          <w:sz w:val="32"/>
          <w:szCs w:val="32"/>
        </w:rPr>
        <w:t>2.师资培训</w:t>
      </w:r>
    </w:p>
    <w:p>
      <w:pPr>
        <w:adjustRightInd w:val="0"/>
        <w:snapToGrid w:val="0"/>
        <w:spacing w:line="560" w:lineRule="exact"/>
        <w:ind w:firstLine="960" w:firstLineChars="300"/>
        <w:rPr>
          <w:rFonts w:ascii="仿宋" w:hAnsi="仿宋" w:eastAsia="仿宋" w:cs="仿宋"/>
          <w:sz w:val="32"/>
          <w:szCs w:val="32"/>
        </w:rPr>
      </w:pPr>
      <w:r>
        <w:rPr>
          <w:rFonts w:hint="eastAsia" w:ascii="仿宋" w:hAnsi="仿宋" w:eastAsia="仿宋" w:cs="仿宋"/>
          <w:sz w:val="32"/>
          <w:szCs w:val="32"/>
        </w:rPr>
        <w:t>2021年全院教师培训合格率为100%，参培教师满意度为100%。我院教师通过各类送培，在教育教学、专业实践、教改科研、社会服务等方面的能力明显提升。2021年，全院教师教学能力大赛获省级一等奖2个、省级二等奖4个、省三等奖6个，立项乐山市首批“蓝鹰之师”职业教育教师教学创新团队5个，我院3名同志成功申报专业技术三级教授，</w:t>
      </w:r>
    </w:p>
    <w:p>
      <w:pPr>
        <w:adjustRightInd w:val="0"/>
        <w:snapToGrid w:val="0"/>
        <w:spacing w:line="560" w:lineRule="exact"/>
        <w:ind w:firstLine="960" w:firstLineChars="300"/>
        <w:rPr>
          <w:rFonts w:ascii="黑体" w:hAnsi="宋体" w:eastAsia="黑体"/>
          <w:sz w:val="32"/>
          <w:szCs w:val="32"/>
        </w:rPr>
      </w:pPr>
      <w:r>
        <w:rPr>
          <w:rFonts w:hint="eastAsia" w:ascii="黑体" w:hAnsi="宋体" w:eastAsia="黑体"/>
          <w:sz w:val="32"/>
          <w:szCs w:val="32"/>
        </w:rPr>
        <w:t>四、问题及建议</w:t>
      </w:r>
    </w:p>
    <w:p>
      <w:pPr>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（一）存在的问题。</w:t>
      </w:r>
    </w:p>
    <w:p>
      <w:pPr>
        <w:adjustRightInd w:val="0"/>
        <w:snapToGrid w:val="0"/>
        <w:spacing w:line="560" w:lineRule="exact"/>
        <w:ind w:firstLine="960" w:firstLineChars="300"/>
        <w:rPr>
          <w:rFonts w:ascii="仿宋" w:hAnsi="仿宋" w:eastAsia="仿宋" w:cs="仿宋"/>
          <w:sz w:val="32"/>
          <w:szCs w:val="32"/>
        </w:rPr>
      </w:pPr>
      <w:r>
        <w:rPr>
          <w:rFonts w:hint="eastAsia" w:ascii="仿宋" w:hAnsi="仿宋" w:eastAsia="仿宋" w:cs="仿宋"/>
          <w:sz w:val="32"/>
          <w:szCs w:val="32"/>
        </w:rPr>
        <w:t>无</w:t>
      </w:r>
    </w:p>
    <w:p>
      <w:pPr>
        <w:numPr>
          <w:ilvl w:val="0"/>
          <w:numId w:val="11"/>
        </w:numPr>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相关建议。</w:t>
      </w:r>
    </w:p>
    <w:p>
      <w:pPr>
        <w:adjustRightInd w:val="0"/>
        <w:snapToGrid w:val="0"/>
        <w:spacing w:line="560" w:lineRule="exact"/>
        <w:ind w:firstLine="960" w:firstLineChars="300"/>
        <w:rPr>
          <w:rFonts w:ascii="仿宋" w:hAnsi="仿宋" w:eastAsia="仿宋" w:cs="仿宋"/>
          <w:sz w:val="32"/>
          <w:szCs w:val="32"/>
        </w:rPr>
      </w:pPr>
      <w:r>
        <w:rPr>
          <w:rFonts w:hint="eastAsia" w:ascii="仿宋" w:hAnsi="仿宋" w:eastAsia="仿宋" w:cs="仿宋"/>
          <w:sz w:val="32"/>
          <w:szCs w:val="32"/>
        </w:rPr>
        <w:t>无</w:t>
      </w:r>
    </w:p>
    <w:p>
      <w:pPr>
        <w:pStyle w:val="42"/>
        <w:spacing w:line="560" w:lineRule="exact"/>
        <w:jc w:val="center"/>
        <w:rPr>
          <w:rFonts w:ascii="方正小标宋简体" w:hAnsi="宋体" w:eastAsia="方正小标宋简体"/>
          <w:sz w:val="44"/>
          <w:szCs w:val="44"/>
          <w:lang w:val="en-US"/>
        </w:rPr>
      </w:pPr>
    </w:p>
    <w:p>
      <w:pPr>
        <w:pStyle w:val="42"/>
        <w:spacing w:line="560" w:lineRule="exact"/>
        <w:jc w:val="center"/>
        <w:rPr>
          <w:rFonts w:ascii="方正小标宋简体" w:hAnsi="宋体" w:eastAsia="方正小标宋简体"/>
          <w:sz w:val="44"/>
          <w:szCs w:val="44"/>
          <w:lang w:val="en-US"/>
        </w:rPr>
      </w:pPr>
      <w:r>
        <w:rPr>
          <w:rFonts w:hint="eastAsia" w:ascii="方正小标宋简体" w:hAnsi="宋体" w:eastAsia="方正小标宋简体"/>
          <w:sz w:val="44"/>
          <w:szCs w:val="44"/>
          <w:lang w:val="en-US"/>
        </w:rPr>
        <w:t>劳务费项目</w:t>
      </w:r>
    </w:p>
    <w:p>
      <w:pPr>
        <w:pStyle w:val="42"/>
        <w:spacing w:line="560" w:lineRule="exact"/>
        <w:jc w:val="center"/>
        <w:rPr>
          <w:rFonts w:ascii="方正小标宋简体" w:hAnsi="宋体" w:eastAsia="方正小标宋简体"/>
          <w:sz w:val="44"/>
          <w:szCs w:val="44"/>
          <w:lang w:val="en-US"/>
        </w:rPr>
      </w:pPr>
    </w:p>
    <w:p>
      <w:pPr>
        <w:spacing w:line="360" w:lineRule="auto"/>
        <w:ind w:firstLine="643" w:firstLineChars="200"/>
        <w:rPr>
          <w:rFonts w:ascii="仿宋" w:hAnsi="仿宋" w:eastAsia="仿宋" w:cs="仿宋_GB2312"/>
          <w:b/>
          <w:bCs/>
          <w:sz w:val="32"/>
          <w:szCs w:val="32"/>
          <w:lang w:val="zh-CN"/>
        </w:rPr>
      </w:pPr>
      <w:r>
        <w:rPr>
          <w:rFonts w:hint="eastAsia" w:ascii="仿宋" w:hAnsi="仿宋" w:eastAsia="仿宋" w:cs="仿宋_GB2312"/>
          <w:b/>
          <w:bCs/>
          <w:sz w:val="32"/>
          <w:szCs w:val="32"/>
        </w:rPr>
        <w:t>一、</w:t>
      </w:r>
      <w:r>
        <w:rPr>
          <w:rFonts w:hint="eastAsia" w:ascii="仿宋" w:hAnsi="仿宋" w:eastAsia="仿宋" w:cs="仿宋_GB2312"/>
          <w:b/>
          <w:bCs/>
          <w:sz w:val="32"/>
          <w:szCs w:val="32"/>
          <w:lang w:val="zh-CN"/>
        </w:rPr>
        <w:t>项目概况</w:t>
      </w:r>
    </w:p>
    <w:p>
      <w:pPr>
        <w:spacing w:line="360" w:lineRule="auto"/>
        <w:ind w:firstLine="643" w:firstLineChars="200"/>
        <w:rPr>
          <w:rFonts w:ascii="仿宋" w:hAnsi="仿宋" w:eastAsia="仿宋" w:cs="仿宋_GB2312"/>
          <w:b/>
          <w:bCs/>
          <w:sz w:val="32"/>
          <w:szCs w:val="32"/>
        </w:rPr>
      </w:pPr>
      <w:r>
        <w:rPr>
          <w:rFonts w:hint="eastAsia" w:ascii="仿宋" w:hAnsi="仿宋" w:eastAsia="仿宋" w:cs="仿宋_GB2312"/>
          <w:b/>
          <w:bCs/>
          <w:sz w:val="32"/>
          <w:szCs w:val="32"/>
          <w:lang w:val="zh-CN"/>
        </w:rPr>
        <w:t>（一）</w:t>
      </w:r>
      <w:r>
        <w:rPr>
          <w:rFonts w:hint="eastAsia" w:ascii="仿宋" w:hAnsi="仿宋" w:eastAsia="仿宋" w:cs="仿宋_GB2312"/>
          <w:b/>
          <w:bCs/>
          <w:sz w:val="32"/>
          <w:szCs w:val="32"/>
        </w:rPr>
        <w:t>项目资金申报及批复情况</w:t>
      </w:r>
    </w:p>
    <w:p>
      <w:pPr>
        <w:spacing w:line="360" w:lineRule="auto"/>
        <w:ind w:firstLine="640" w:firstLineChars="200"/>
        <w:rPr>
          <w:rFonts w:ascii="仿宋" w:hAnsi="仿宋" w:eastAsia="仿宋" w:cs="仿宋_GB2312"/>
          <w:b/>
          <w:bCs/>
          <w:sz w:val="32"/>
          <w:szCs w:val="32"/>
        </w:rPr>
      </w:pPr>
      <w:r>
        <w:rPr>
          <w:rFonts w:hint="eastAsia" w:ascii="仿宋" w:hAnsi="仿宋" w:eastAsia="仿宋" w:cs="仿宋_GB2312"/>
          <w:sz w:val="32"/>
          <w:szCs w:val="32"/>
        </w:rPr>
        <w:t>将项目资金列入部门年初预算，按照预算编制流程上报市财政，经批准后通过乐山市财政局《关于批复2021年市级预算的通知》（乐市财政预</w:t>
      </w:r>
      <w:r>
        <w:rPr>
          <w:rFonts w:hint="eastAsia" w:ascii="仿宋" w:hAnsi="仿宋" w:eastAsia="仿宋" w:cs="仿宋_GB2312"/>
          <w:sz w:val="32"/>
          <w:szCs w:val="32"/>
          <w:lang w:val="zh-CN"/>
        </w:rPr>
        <w:t>〔</w:t>
      </w:r>
      <w:r>
        <w:rPr>
          <w:rFonts w:hint="eastAsia" w:ascii="仿宋" w:hAnsi="仿宋" w:eastAsia="仿宋" w:cs="仿宋_GB2312"/>
          <w:sz w:val="32"/>
          <w:szCs w:val="32"/>
        </w:rPr>
        <w:t>2021</w:t>
      </w:r>
      <w:r>
        <w:rPr>
          <w:rFonts w:hint="eastAsia" w:ascii="仿宋" w:hAnsi="仿宋" w:eastAsia="仿宋" w:cs="仿宋_GB2312"/>
          <w:sz w:val="32"/>
          <w:szCs w:val="32"/>
          <w:lang w:val="zh-CN"/>
        </w:rPr>
        <w:t>〕</w:t>
      </w:r>
      <w:r>
        <w:rPr>
          <w:rFonts w:hint="eastAsia" w:ascii="仿宋" w:hAnsi="仿宋" w:eastAsia="仿宋" w:cs="仿宋_GB2312"/>
          <w:sz w:val="32"/>
          <w:szCs w:val="32"/>
        </w:rPr>
        <w:t>4号）下达我院。</w:t>
      </w:r>
    </w:p>
    <w:p>
      <w:pPr>
        <w:spacing w:line="360" w:lineRule="auto"/>
        <w:ind w:firstLine="643" w:firstLineChars="200"/>
        <w:rPr>
          <w:rFonts w:ascii="仿宋" w:hAnsi="仿宋" w:eastAsia="仿宋" w:cs="仿宋_GB2312"/>
          <w:b/>
          <w:bCs/>
          <w:sz w:val="32"/>
          <w:szCs w:val="32"/>
          <w:lang w:val="zh-CN"/>
        </w:rPr>
      </w:pPr>
      <w:r>
        <w:rPr>
          <w:rFonts w:hint="eastAsia" w:ascii="仿宋" w:hAnsi="仿宋" w:eastAsia="仿宋" w:cs="仿宋_GB2312"/>
          <w:b/>
          <w:bCs/>
          <w:sz w:val="32"/>
          <w:szCs w:val="32"/>
          <w:lang w:val="zh-CN"/>
        </w:rPr>
        <w:t>（二）项目绩效目标。</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项目按年初预算编制规则，设定了数量指标、质量指标、效益指标和满意度指标。</w:t>
      </w:r>
    </w:p>
    <w:p>
      <w:pPr>
        <w:adjustRightInd w:val="0"/>
        <w:snapToGrid w:val="0"/>
        <w:spacing w:line="560" w:lineRule="exact"/>
        <w:ind w:left="640"/>
        <w:rPr>
          <w:rFonts w:ascii="楷体_GB2312" w:hAnsi="宋体" w:eastAsia="楷体_GB2312"/>
          <w:b/>
          <w:sz w:val="32"/>
          <w:szCs w:val="32"/>
          <w:lang w:val="zh-CN"/>
        </w:rPr>
      </w:pPr>
      <w:r>
        <w:rPr>
          <w:rFonts w:hint="eastAsia" w:ascii="楷体_GB2312" w:hAnsi="宋体" w:eastAsia="楷体_GB2312"/>
          <w:b/>
          <w:sz w:val="32"/>
          <w:szCs w:val="32"/>
          <w:lang w:val="zh-CN"/>
        </w:rPr>
        <w:t>（三）项目资金申报相符性。</w:t>
      </w:r>
    </w:p>
    <w:p>
      <w:pPr>
        <w:adjustRightInd w:val="0"/>
        <w:snapToGrid w:val="0"/>
        <w:spacing w:line="560" w:lineRule="exact"/>
        <w:ind w:left="640"/>
        <w:rPr>
          <w:rFonts w:ascii="仿宋" w:hAnsi="仿宋" w:eastAsia="仿宋" w:cs="仿宋_GB2312"/>
          <w:sz w:val="32"/>
          <w:szCs w:val="32"/>
        </w:rPr>
      </w:pPr>
      <w:r>
        <w:rPr>
          <w:rFonts w:hint="eastAsia" w:ascii="楷体_GB2312" w:hAnsi="宋体" w:eastAsia="楷体_GB2312"/>
          <w:b/>
        </w:rPr>
        <w:t xml:space="preserve"> </w:t>
      </w:r>
      <w:r>
        <w:rPr>
          <w:rFonts w:hint="eastAsia" w:ascii="仿宋" w:hAnsi="仿宋" w:eastAsia="仿宋" w:cs="仿宋_GB2312"/>
          <w:sz w:val="32"/>
          <w:szCs w:val="32"/>
        </w:rPr>
        <w:t>资金申报与实际相符。</w:t>
      </w:r>
    </w:p>
    <w:p>
      <w:pPr>
        <w:spacing w:line="360" w:lineRule="auto"/>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二、</w:t>
      </w:r>
      <w:r>
        <w:rPr>
          <w:rFonts w:hint="eastAsia" w:ascii="黑体" w:hAnsi="宋体" w:eastAsia="黑体"/>
          <w:b/>
          <w:bCs/>
          <w:sz w:val="32"/>
          <w:szCs w:val="32"/>
        </w:rPr>
        <w:t>项目实</w:t>
      </w:r>
      <w:r>
        <w:rPr>
          <w:rFonts w:hint="eastAsia" w:ascii="黑体" w:hAnsi="宋体" w:eastAsia="黑体"/>
          <w:sz w:val="32"/>
          <w:szCs w:val="32"/>
        </w:rPr>
        <w:t>施及管理情况</w:t>
      </w:r>
    </w:p>
    <w:p>
      <w:pPr>
        <w:adjustRightInd w:val="0"/>
        <w:snapToGrid w:val="0"/>
        <w:spacing w:line="560" w:lineRule="exact"/>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（一）资金计划、到位及使用情况。</w:t>
      </w:r>
    </w:p>
    <w:p>
      <w:pPr>
        <w:adjustRightInd w:val="0"/>
        <w:snapToGrid w:val="0"/>
        <w:spacing w:line="560"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1．资金计划及到位。</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下达预算1332万元，资金支付及时、规范。2021年实际支付1332万元，预算执行率100%。</w:t>
      </w:r>
    </w:p>
    <w:p>
      <w:pPr>
        <w:tabs>
          <w:tab w:val="left" w:pos="623"/>
        </w:tabs>
        <w:adjustRightInd w:val="0"/>
        <w:snapToGrid w:val="0"/>
        <w:spacing w:line="560" w:lineRule="exact"/>
        <w:ind w:left="840"/>
        <w:rPr>
          <w:rFonts w:ascii="楷体_GB2312" w:hAnsi="宋体" w:eastAsia="楷体_GB2312"/>
          <w:sz w:val="32"/>
          <w:szCs w:val="32"/>
          <w:lang w:val="zh-CN"/>
        </w:rPr>
      </w:pPr>
      <w:r>
        <w:rPr>
          <w:rFonts w:hint="eastAsia" w:ascii="楷体_GB2312" w:hAnsi="宋体" w:eastAsia="楷体_GB2312"/>
          <w:sz w:val="32"/>
          <w:szCs w:val="32"/>
        </w:rPr>
        <w:t>2.</w:t>
      </w:r>
      <w:r>
        <w:rPr>
          <w:rFonts w:hint="eastAsia" w:ascii="楷体_GB2312" w:hAnsi="宋体" w:eastAsia="楷体_GB2312"/>
          <w:sz w:val="32"/>
          <w:szCs w:val="32"/>
          <w:lang w:val="zh-CN"/>
        </w:rPr>
        <w:t>资金使用。</w:t>
      </w:r>
    </w:p>
    <w:p>
      <w:pPr>
        <w:adjustRightInd w:val="0"/>
        <w:snapToGrid w:val="0"/>
        <w:spacing w:line="560" w:lineRule="exact"/>
        <w:rPr>
          <w:rFonts w:ascii="仿宋" w:hAnsi="仿宋" w:eastAsia="仿宋" w:cs="仿宋_GB2312"/>
          <w:sz w:val="32"/>
          <w:szCs w:val="32"/>
          <w:lang w:val="zh-CN"/>
        </w:rPr>
      </w:pPr>
      <w:r>
        <w:rPr>
          <w:rFonts w:hint="eastAsia" w:ascii="仿宋_GB2312" w:hAnsi="宋体"/>
          <w:sz w:val="32"/>
          <w:szCs w:val="32"/>
        </w:rPr>
        <w:t xml:space="preserve">    </w:t>
      </w:r>
      <w:r>
        <w:rPr>
          <w:rFonts w:hint="eastAsia" w:ascii="仿宋" w:hAnsi="仿宋" w:eastAsia="仿宋" w:cs="仿宋_GB2312"/>
          <w:sz w:val="32"/>
          <w:szCs w:val="32"/>
        </w:rPr>
        <w:t>项目资金用于劳务派遣人员经费、外聘教师劳务费、附属医院上派人员费用等，支付依据合规合法，支付进度合理，与预算相符。</w:t>
      </w:r>
    </w:p>
    <w:p>
      <w:pPr>
        <w:spacing w:line="360" w:lineRule="auto"/>
        <w:ind w:left="420" w:leftChars="200"/>
        <w:rPr>
          <w:rFonts w:ascii="仿宋" w:hAnsi="仿宋" w:eastAsia="仿宋" w:cs="仿宋_GB2312"/>
          <w:b/>
          <w:bCs/>
          <w:sz w:val="32"/>
          <w:szCs w:val="32"/>
          <w:lang w:val="zh-CN"/>
        </w:rPr>
      </w:pPr>
      <w:r>
        <w:rPr>
          <w:rFonts w:hint="eastAsia" w:ascii="仿宋" w:hAnsi="仿宋" w:eastAsia="仿宋" w:cs="仿宋_GB2312"/>
          <w:b/>
          <w:bCs/>
          <w:sz w:val="32"/>
          <w:szCs w:val="32"/>
          <w:lang w:val="zh-CN"/>
        </w:rPr>
        <w:t>（</w:t>
      </w:r>
      <w:r>
        <w:rPr>
          <w:rFonts w:hint="eastAsia" w:ascii="仿宋" w:hAnsi="仿宋" w:eastAsia="仿宋" w:cs="仿宋_GB2312"/>
          <w:b/>
          <w:bCs/>
          <w:sz w:val="32"/>
          <w:szCs w:val="32"/>
        </w:rPr>
        <w:t>二）</w:t>
      </w:r>
      <w:r>
        <w:rPr>
          <w:rFonts w:hint="eastAsia" w:ascii="仿宋" w:hAnsi="仿宋" w:eastAsia="仿宋" w:cs="仿宋_GB2312"/>
          <w:b/>
          <w:bCs/>
          <w:sz w:val="32"/>
          <w:szCs w:val="32"/>
          <w:lang w:val="zh-CN"/>
        </w:rPr>
        <w:t>项目财务管理情况。</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1.建立资金管理机构。</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学院计划财务处为资金管理机构。</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2.明确资金使用原则。</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严格按照预算批复和签订协议办理资金支付，支付流程</w:t>
      </w:r>
    </w:p>
    <w:p>
      <w:pPr>
        <w:adjustRightInd w:val="0"/>
        <w:snapToGrid w:val="0"/>
        <w:spacing w:line="560" w:lineRule="exact"/>
        <w:rPr>
          <w:rFonts w:ascii="仿宋" w:hAnsi="仿宋" w:eastAsia="仿宋" w:cs="仿宋_GB2312"/>
          <w:sz w:val="32"/>
          <w:szCs w:val="32"/>
        </w:rPr>
      </w:pPr>
      <w:r>
        <w:rPr>
          <w:rFonts w:hint="eastAsia" w:ascii="仿宋" w:hAnsi="仿宋" w:eastAsia="仿宋" w:cs="仿宋_GB2312"/>
          <w:sz w:val="32"/>
          <w:szCs w:val="32"/>
        </w:rPr>
        <w:t>合规，按照“三重一大”议事规则，10万元以上资金支付提请院长办公会审议，50万元以上资金支付提请党委会审定后办理支付，资金使用范围规范。</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3.加强预算管理和会计核算工作。</w:t>
      </w:r>
    </w:p>
    <w:p>
      <w:pPr>
        <w:adjustRightInd w:val="0"/>
        <w:snapToGrid w:val="0"/>
        <w:spacing w:line="560" w:lineRule="exact"/>
        <w:rPr>
          <w:rFonts w:ascii="仿宋" w:hAnsi="仿宋" w:eastAsia="仿宋" w:cs="仿宋_GB2312"/>
          <w:sz w:val="32"/>
          <w:szCs w:val="32"/>
        </w:rPr>
      </w:pPr>
      <w:r>
        <w:rPr>
          <w:rFonts w:hint="eastAsia" w:ascii="仿宋" w:hAnsi="仿宋" w:eastAsia="仿宋" w:cs="仿宋_GB2312"/>
          <w:sz w:val="32"/>
          <w:szCs w:val="32"/>
        </w:rPr>
        <w:t>本着“专款专用、专项管理”的原则，实行专账核算，建立“谁使用、谁负责”的责任机制，强调费用支出与项目任务的直接相关性。建立了网上查询系统，对专项资金使用过程进行跟踪、反馈，各项支出严格执行财务管理制度，会计核算严格执行《政府会计制度》，账务处理正确。</w:t>
      </w:r>
    </w:p>
    <w:p>
      <w:pPr>
        <w:spacing w:line="360" w:lineRule="auto"/>
        <w:ind w:left="420" w:leftChars="200"/>
        <w:rPr>
          <w:rFonts w:ascii="仿宋" w:hAnsi="仿宋" w:eastAsia="仿宋" w:cs="仿宋"/>
          <w:b/>
          <w:bCs/>
          <w:sz w:val="32"/>
          <w:szCs w:val="32"/>
        </w:rPr>
      </w:pPr>
      <w:r>
        <w:rPr>
          <w:rFonts w:hint="eastAsia" w:ascii="仿宋" w:hAnsi="仿宋" w:eastAsia="仿宋" w:cs="仿宋"/>
          <w:b/>
          <w:bCs/>
          <w:sz w:val="32"/>
          <w:szCs w:val="32"/>
        </w:rPr>
        <w:t>（三）项目实施情况</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lang w:val="zh-CN"/>
        </w:rPr>
        <w:t>项目管理规范，按培训文件安排实施，按规定标准实施。</w:t>
      </w:r>
    </w:p>
    <w:p>
      <w:pPr>
        <w:adjustRightInd w:val="0"/>
        <w:snapToGrid w:val="0"/>
        <w:spacing w:line="560" w:lineRule="exact"/>
        <w:ind w:firstLine="720"/>
        <w:rPr>
          <w:rFonts w:ascii="仿宋" w:hAnsi="仿宋" w:eastAsia="仿宋" w:cs="仿宋"/>
          <w:b/>
          <w:bCs/>
          <w:sz w:val="32"/>
          <w:szCs w:val="32"/>
          <w:lang w:val="zh-CN"/>
        </w:rPr>
      </w:pPr>
      <w:r>
        <w:rPr>
          <w:rFonts w:hint="eastAsia" w:ascii="仿宋" w:hAnsi="仿宋" w:eastAsia="仿宋" w:cs="仿宋"/>
          <w:b/>
          <w:bCs/>
          <w:sz w:val="32"/>
          <w:szCs w:val="32"/>
        </w:rPr>
        <w:t>三、项目绩效情况</w:t>
      </w:r>
      <w:r>
        <w:rPr>
          <w:rFonts w:hint="eastAsia" w:ascii="仿宋" w:hAnsi="仿宋" w:eastAsia="仿宋" w:cs="仿宋"/>
          <w:b/>
          <w:bCs/>
          <w:sz w:val="32"/>
          <w:szCs w:val="32"/>
          <w:lang w:val="zh-CN"/>
        </w:rPr>
        <w:tab/>
      </w:r>
    </w:p>
    <w:p>
      <w:pPr>
        <w:adjustRightInd w:val="0"/>
        <w:snapToGrid w:val="0"/>
        <w:spacing w:line="560" w:lineRule="exact"/>
        <w:ind w:firstLine="643" w:firstLineChars="200"/>
        <w:rPr>
          <w:rFonts w:ascii="仿宋" w:hAnsi="仿宋" w:eastAsia="仿宋" w:cs="仿宋"/>
          <w:b/>
          <w:sz w:val="32"/>
          <w:szCs w:val="32"/>
          <w:lang w:val="zh-CN"/>
        </w:rPr>
      </w:pPr>
      <w:r>
        <w:rPr>
          <w:rFonts w:hint="eastAsia" w:ascii="仿宋" w:hAnsi="仿宋" w:eastAsia="仿宋" w:cs="仿宋"/>
          <w:b/>
          <w:sz w:val="32"/>
          <w:szCs w:val="32"/>
          <w:lang w:val="zh-CN"/>
        </w:rPr>
        <w:t>（一）项目完成情况。</w:t>
      </w:r>
    </w:p>
    <w:p>
      <w:pPr>
        <w:adjustRightInd w:val="0"/>
        <w:snapToGrid w:val="0"/>
        <w:spacing w:line="560" w:lineRule="exact"/>
        <w:ind w:firstLine="640" w:firstLineChars="200"/>
        <w:rPr>
          <w:rFonts w:ascii="仿宋" w:hAnsi="仿宋" w:eastAsia="仿宋" w:cs="仿宋_GB2312"/>
          <w:sz w:val="32"/>
          <w:szCs w:val="32"/>
          <w:lang w:val="zh-CN"/>
        </w:rPr>
      </w:pPr>
      <w:r>
        <w:rPr>
          <w:rFonts w:hint="eastAsia" w:ascii="仿宋" w:hAnsi="仿宋" w:eastAsia="仿宋" w:cs="仿宋_GB2312"/>
          <w:sz w:val="32"/>
          <w:szCs w:val="32"/>
          <w:lang w:val="zh-CN"/>
        </w:rPr>
        <w:t>2021年劳务费用于附属医院上派人员的奖励绩效和基础绩效、友邦劳务服务有限公司派遣人员的劳务费、外聘教师的课时费、学院的各种劳务费用</w:t>
      </w:r>
      <w:r>
        <w:rPr>
          <w:rFonts w:hint="eastAsia" w:ascii="仿宋" w:hAnsi="仿宋" w:eastAsia="仿宋" w:cs="仿宋_GB2312"/>
          <w:sz w:val="32"/>
          <w:szCs w:val="32"/>
        </w:rPr>
        <w:t>及</w:t>
      </w:r>
      <w:r>
        <w:rPr>
          <w:rFonts w:hint="eastAsia" w:ascii="仿宋" w:hAnsi="仿宋" w:eastAsia="仿宋" w:cs="仿宋_GB2312"/>
          <w:sz w:val="32"/>
          <w:szCs w:val="32"/>
          <w:lang w:val="zh-CN"/>
        </w:rPr>
        <w:t>借支附属医院的五险一金</w:t>
      </w:r>
      <w:r>
        <w:rPr>
          <w:rFonts w:hint="eastAsia" w:ascii="仿宋" w:hAnsi="仿宋" w:eastAsia="仿宋" w:cs="仿宋_GB2312"/>
          <w:sz w:val="32"/>
          <w:szCs w:val="32"/>
        </w:rPr>
        <w:t>部分</w:t>
      </w:r>
      <w:r>
        <w:rPr>
          <w:rFonts w:hint="eastAsia" w:ascii="仿宋" w:hAnsi="仿宋" w:eastAsia="仿宋" w:cs="仿宋_GB2312"/>
          <w:sz w:val="32"/>
          <w:szCs w:val="32"/>
          <w:lang w:val="zh-CN"/>
        </w:rPr>
        <w:t>。对照学院的预算指标，</w:t>
      </w:r>
      <w:r>
        <w:rPr>
          <w:rFonts w:hint="eastAsia" w:ascii="仿宋" w:hAnsi="仿宋" w:eastAsia="仿宋" w:cs="仿宋_GB2312"/>
          <w:sz w:val="32"/>
          <w:szCs w:val="32"/>
        </w:rPr>
        <w:t>我院</w:t>
      </w:r>
      <w:r>
        <w:rPr>
          <w:rFonts w:hint="eastAsia" w:ascii="仿宋" w:hAnsi="仿宋" w:eastAsia="仿宋" w:cs="仿宋_GB2312"/>
          <w:sz w:val="32"/>
          <w:szCs w:val="32"/>
          <w:lang w:val="zh-CN"/>
        </w:rPr>
        <w:t>每月根据考勤、工作量、工作完成情况，</w:t>
      </w:r>
      <w:r>
        <w:rPr>
          <w:rFonts w:hint="eastAsia" w:ascii="仿宋" w:hAnsi="仿宋" w:eastAsia="仿宋" w:cs="仿宋_GB2312"/>
          <w:sz w:val="32"/>
          <w:szCs w:val="32"/>
        </w:rPr>
        <w:t>据实</w:t>
      </w:r>
      <w:r>
        <w:rPr>
          <w:rFonts w:hint="eastAsia" w:ascii="仿宋" w:hAnsi="仿宋" w:eastAsia="仿宋" w:cs="仿宋_GB2312"/>
          <w:sz w:val="32"/>
          <w:szCs w:val="32"/>
          <w:lang w:val="zh-CN"/>
        </w:rPr>
        <w:t>发放劳务费。项目用于支付附属医院上派人员劳务费，友邦劳务服务有限公司的劳务费，外聘教师的课时费的劳务费</w:t>
      </w:r>
      <w:r>
        <w:rPr>
          <w:rFonts w:hint="eastAsia" w:ascii="仿宋" w:hAnsi="仿宋" w:eastAsia="仿宋" w:cs="仿宋_GB2312"/>
          <w:sz w:val="32"/>
          <w:szCs w:val="32"/>
        </w:rPr>
        <w:t>及</w:t>
      </w:r>
      <w:r>
        <w:rPr>
          <w:rFonts w:hint="eastAsia" w:ascii="仿宋" w:hAnsi="仿宋" w:eastAsia="仿宋" w:cs="仿宋_GB2312"/>
          <w:sz w:val="32"/>
          <w:szCs w:val="32"/>
          <w:lang w:val="zh-CN"/>
        </w:rPr>
        <w:t>学院各种劳务费用。</w:t>
      </w:r>
      <w:r>
        <w:rPr>
          <w:rFonts w:hint="eastAsia" w:ascii="仿宋" w:hAnsi="仿宋" w:eastAsia="仿宋" w:cs="仿宋_GB2312"/>
          <w:sz w:val="32"/>
          <w:szCs w:val="32"/>
        </w:rPr>
        <w:t>按照</w:t>
      </w:r>
      <w:r>
        <w:rPr>
          <w:rFonts w:hint="eastAsia" w:ascii="仿宋" w:hAnsi="仿宋" w:eastAsia="仿宋" w:cs="仿宋_GB2312"/>
          <w:sz w:val="32"/>
          <w:szCs w:val="32"/>
          <w:lang w:val="zh-CN"/>
        </w:rPr>
        <w:t>学院重大项目上会审批程序，借支附属医院的五险一金。</w:t>
      </w:r>
    </w:p>
    <w:p>
      <w:pPr>
        <w:adjustRightInd w:val="0"/>
        <w:snapToGrid w:val="0"/>
        <w:spacing w:line="560" w:lineRule="exact"/>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560" w:lineRule="exact"/>
        <w:ind w:firstLine="640" w:firstLineChars="200"/>
        <w:rPr>
          <w:rFonts w:ascii="仿宋" w:hAnsi="仿宋" w:eastAsia="仿宋" w:cs="仿宋_GB2312"/>
          <w:sz w:val="32"/>
          <w:szCs w:val="32"/>
          <w:lang w:val="zh-CN"/>
        </w:rPr>
      </w:pPr>
      <w:r>
        <w:rPr>
          <w:rFonts w:hint="eastAsia" w:ascii="仿宋" w:hAnsi="仿宋" w:eastAsia="仿宋" w:cs="仿宋_GB2312"/>
          <w:sz w:val="32"/>
          <w:szCs w:val="32"/>
        </w:rPr>
        <w:t>一是</w:t>
      </w:r>
      <w:r>
        <w:rPr>
          <w:rFonts w:hint="eastAsia" w:ascii="仿宋" w:hAnsi="仿宋" w:eastAsia="仿宋" w:cs="仿宋_GB2312"/>
          <w:sz w:val="32"/>
          <w:szCs w:val="32"/>
          <w:lang w:val="zh-CN"/>
        </w:rPr>
        <w:t>外聘教师承担一定量的工作任务，</w:t>
      </w:r>
      <w:r>
        <w:rPr>
          <w:rFonts w:hint="eastAsia" w:ascii="仿宋" w:hAnsi="仿宋" w:eastAsia="仿宋" w:cs="仿宋_GB2312"/>
          <w:sz w:val="32"/>
          <w:szCs w:val="32"/>
        </w:rPr>
        <w:t>一方面</w:t>
      </w:r>
      <w:r>
        <w:rPr>
          <w:rFonts w:hint="eastAsia" w:ascii="仿宋" w:hAnsi="仿宋" w:eastAsia="仿宋" w:cs="仿宋_GB2312"/>
          <w:sz w:val="32"/>
          <w:szCs w:val="32"/>
          <w:lang w:val="zh-CN"/>
        </w:rPr>
        <w:t>缓解了学院在实有聘用人数少于编制人数的情况下</w:t>
      </w:r>
      <w:r>
        <w:rPr>
          <w:rFonts w:hint="eastAsia" w:ascii="仿宋" w:hAnsi="仿宋" w:eastAsia="仿宋" w:cs="仿宋_GB2312"/>
          <w:sz w:val="32"/>
          <w:szCs w:val="32"/>
        </w:rPr>
        <w:t>的</w:t>
      </w:r>
      <w:r>
        <w:rPr>
          <w:rFonts w:hint="eastAsia" w:ascii="仿宋" w:hAnsi="仿宋" w:eastAsia="仿宋" w:cs="仿宋_GB2312"/>
          <w:sz w:val="32"/>
          <w:szCs w:val="32"/>
          <w:lang w:val="zh-CN"/>
        </w:rPr>
        <w:t>师资严重紧缺</w:t>
      </w:r>
      <w:r>
        <w:rPr>
          <w:rFonts w:hint="eastAsia" w:ascii="仿宋" w:hAnsi="仿宋" w:eastAsia="仿宋" w:cs="仿宋_GB2312"/>
          <w:sz w:val="32"/>
          <w:szCs w:val="32"/>
        </w:rPr>
        <w:t>问题，另一方面</w:t>
      </w:r>
      <w:r>
        <w:rPr>
          <w:rFonts w:hint="eastAsia" w:ascii="仿宋" w:hAnsi="仿宋" w:eastAsia="仿宋" w:cs="仿宋_GB2312"/>
          <w:sz w:val="32"/>
          <w:szCs w:val="32"/>
          <w:lang w:val="zh-CN"/>
        </w:rPr>
        <w:t>引进外聘教师，</w:t>
      </w:r>
      <w:r>
        <w:rPr>
          <w:rFonts w:hint="eastAsia" w:ascii="仿宋" w:hAnsi="仿宋" w:eastAsia="仿宋" w:cs="仿宋_GB2312"/>
          <w:sz w:val="32"/>
          <w:szCs w:val="32"/>
        </w:rPr>
        <w:t>特别是行业企业人才，</w:t>
      </w:r>
      <w:r>
        <w:rPr>
          <w:rFonts w:hint="eastAsia" w:ascii="仿宋" w:hAnsi="仿宋" w:eastAsia="仿宋" w:cs="仿宋_GB2312"/>
          <w:sz w:val="32"/>
          <w:szCs w:val="32"/>
          <w:lang w:val="zh-CN"/>
        </w:rPr>
        <w:t>可以</w:t>
      </w:r>
      <w:r>
        <w:rPr>
          <w:rFonts w:hint="eastAsia" w:ascii="仿宋" w:hAnsi="仿宋" w:eastAsia="仿宋" w:cs="仿宋_GB2312"/>
          <w:sz w:val="32"/>
          <w:szCs w:val="32"/>
        </w:rPr>
        <w:t>促进</w:t>
      </w:r>
      <w:r>
        <w:rPr>
          <w:rFonts w:hint="eastAsia" w:ascii="仿宋" w:hAnsi="仿宋" w:eastAsia="仿宋" w:cs="仿宋_GB2312"/>
          <w:sz w:val="32"/>
          <w:szCs w:val="32"/>
          <w:lang w:val="zh-CN"/>
        </w:rPr>
        <w:t>学院与企业的产学研有机结合，</w:t>
      </w:r>
      <w:r>
        <w:rPr>
          <w:rFonts w:hint="eastAsia" w:ascii="仿宋" w:hAnsi="仿宋" w:eastAsia="仿宋" w:cs="仿宋_GB2312"/>
          <w:sz w:val="32"/>
          <w:szCs w:val="32"/>
        </w:rPr>
        <w:t>提高学生专业实践能力的培养</w:t>
      </w:r>
      <w:r>
        <w:rPr>
          <w:rFonts w:hint="eastAsia" w:ascii="仿宋" w:hAnsi="仿宋" w:eastAsia="仿宋" w:cs="仿宋_GB2312"/>
          <w:sz w:val="32"/>
          <w:szCs w:val="32"/>
          <w:lang w:val="zh-CN"/>
        </w:rPr>
        <w:t>。</w:t>
      </w:r>
      <w:r>
        <w:rPr>
          <w:rFonts w:hint="eastAsia" w:ascii="仿宋" w:hAnsi="仿宋" w:eastAsia="仿宋" w:cs="仿宋_GB2312"/>
          <w:sz w:val="32"/>
          <w:szCs w:val="32"/>
        </w:rPr>
        <w:t>二是聘请</w:t>
      </w:r>
      <w:r>
        <w:rPr>
          <w:rFonts w:hint="eastAsia" w:ascii="仿宋" w:hAnsi="仿宋" w:eastAsia="仿宋" w:cs="仿宋_GB2312"/>
          <w:sz w:val="32"/>
          <w:szCs w:val="32"/>
          <w:lang w:val="zh-CN"/>
        </w:rPr>
        <w:t>友邦劳务服务有限公司的人员，为确保学院正常的教育、教学工作起到了</w:t>
      </w:r>
      <w:r>
        <w:rPr>
          <w:rFonts w:hint="eastAsia" w:ascii="仿宋" w:hAnsi="仿宋" w:eastAsia="仿宋" w:cs="仿宋_GB2312"/>
          <w:sz w:val="32"/>
          <w:szCs w:val="32"/>
        </w:rPr>
        <w:t>较好的后勤</w:t>
      </w:r>
      <w:r>
        <w:rPr>
          <w:rFonts w:hint="eastAsia" w:ascii="仿宋" w:hAnsi="仿宋" w:eastAsia="仿宋" w:cs="仿宋_GB2312"/>
          <w:sz w:val="32"/>
          <w:szCs w:val="32"/>
          <w:lang w:val="zh-CN"/>
        </w:rPr>
        <w:t>保障作用。</w:t>
      </w:r>
      <w:r>
        <w:rPr>
          <w:rFonts w:hint="eastAsia" w:ascii="仿宋" w:hAnsi="仿宋" w:eastAsia="仿宋" w:cs="仿宋_GB2312"/>
          <w:sz w:val="32"/>
          <w:szCs w:val="32"/>
        </w:rPr>
        <w:t>三是</w:t>
      </w:r>
      <w:r>
        <w:rPr>
          <w:rFonts w:hint="eastAsia" w:ascii="仿宋" w:hAnsi="仿宋" w:eastAsia="仿宋" w:cs="仿宋_GB2312"/>
          <w:sz w:val="32"/>
          <w:szCs w:val="32"/>
          <w:lang w:val="zh-CN"/>
        </w:rPr>
        <w:t>根据市政府有关附属医院专题会议精神，鉴于附院银行账户被冻结，</w:t>
      </w:r>
      <w:r>
        <w:rPr>
          <w:rFonts w:hint="eastAsia" w:ascii="仿宋" w:hAnsi="仿宋" w:eastAsia="仿宋" w:cs="仿宋_GB2312"/>
          <w:sz w:val="32"/>
          <w:szCs w:val="32"/>
        </w:rPr>
        <w:t>我院借支</w:t>
      </w:r>
      <w:r>
        <w:rPr>
          <w:rFonts w:hint="eastAsia" w:ascii="仿宋" w:hAnsi="仿宋" w:eastAsia="仿宋" w:cs="仿宋_GB2312"/>
          <w:sz w:val="32"/>
          <w:szCs w:val="32"/>
          <w:lang w:val="zh-CN"/>
        </w:rPr>
        <w:t>附属医院</w:t>
      </w:r>
      <w:r>
        <w:rPr>
          <w:rFonts w:hint="eastAsia" w:ascii="仿宋" w:hAnsi="仿宋" w:eastAsia="仿宋" w:cs="仿宋_GB2312"/>
          <w:sz w:val="32"/>
          <w:szCs w:val="32"/>
        </w:rPr>
        <w:t>五险一金，以</w:t>
      </w:r>
      <w:r>
        <w:rPr>
          <w:rFonts w:hint="eastAsia" w:ascii="仿宋" w:hAnsi="仿宋" w:eastAsia="仿宋" w:cs="仿宋_GB2312"/>
          <w:sz w:val="32"/>
          <w:szCs w:val="32"/>
          <w:lang w:val="zh-CN"/>
        </w:rPr>
        <w:t>保民生、保稳定。</w:t>
      </w:r>
    </w:p>
    <w:p>
      <w:pPr>
        <w:adjustRightInd w:val="0"/>
        <w:snapToGrid w:val="0"/>
        <w:spacing w:line="560" w:lineRule="exact"/>
        <w:ind w:firstLine="640" w:firstLineChars="200"/>
        <w:rPr>
          <w:rFonts w:ascii="黑体" w:hAnsi="宋体" w:eastAsia="黑体"/>
          <w:sz w:val="32"/>
          <w:szCs w:val="32"/>
        </w:rPr>
      </w:pPr>
      <w:r>
        <w:rPr>
          <w:rFonts w:hint="eastAsia" w:ascii="黑体" w:hAnsi="宋体" w:eastAsia="黑体"/>
          <w:sz w:val="32"/>
          <w:szCs w:val="32"/>
        </w:rPr>
        <w:t>四、问题及建议</w:t>
      </w:r>
    </w:p>
    <w:p>
      <w:pPr>
        <w:adjustRightInd w:val="0"/>
        <w:snapToGrid w:val="0"/>
        <w:spacing w:line="560" w:lineRule="exact"/>
        <w:ind w:firstLine="643" w:firstLineChars="200"/>
        <w:rPr>
          <w:rFonts w:ascii="楷体_GB2312" w:hAnsi="宋体" w:eastAsia="楷体_GB2312"/>
          <w:b/>
          <w:lang w:val="zh-CN"/>
        </w:rPr>
      </w:pPr>
      <w:r>
        <w:rPr>
          <w:rFonts w:hint="eastAsia" w:ascii="楷体_GB2312" w:hAnsi="宋体" w:eastAsia="楷体_GB2312"/>
          <w:b/>
          <w:sz w:val="32"/>
          <w:szCs w:val="32"/>
          <w:lang w:val="zh-CN"/>
        </w:rPr>
        <w:t>（一）存在的问题</w:t>
      </w:r>
      <w:r>
        <w:rPr>
          <w:rFonts w:hint="eastAsia" w:ascii="楷体_GB2312" w:hAnsi="宋体" w:eastAsia="楷体_GB2312"/>
          <w:b/>
          <w:lang w:val="zh-CN"/>
        </w:rPr>
        <w:t>。</w:t>
      </w:r>
    </w:p>
    <w:p>
      <w:pPr>
        <w:adjustRightInd w:val="0"/>
        <w:snapToGrid w:val="0"/>
        <w:spacing w:line="560" w:lineRule="exact"/>
        <w:ind w:firstLine="960" w:firstLineChars="300"/>
        <w:rPr>
          <w:rFonts w:ascii="仿宋" w:hAnsi="仿宋" w:eastAsia="仿宋" w:cs="仿宋_GB2312"/>
          <w:sz w:val="32"/>
          <w:szCs w:val="32"/>
        </w:rPr>
      </w:pPr>
      <w:r>
        <w:rPr>
          <w:rFonts w:hint="eastAsia" w:ascii="仿宋" w:hAnsi="仿宋" w:eastAsia="仿宋" w:cs="仿宋_GB2312"/>
          <w:sz w:val="32"/>
          <w:szCs w:val="32"/>
        </w:rPr>
        <w:t>无。</w:t>
      </w:r>
    </w:p>
    <w:p>
      <w:pPr>
        <w:adjustRightInd w:val="0"/>
        <w:snapToGrid w:val="0"/>
        <w:spacing w:line="560" w:lineRule="exact"/>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（二）相关建议。</w:t>
      </w:r>
    </w:p>
    <w:p>
      <w:pPr>
        <w:adjustRightInd w:val="0"/>
        <w:snapToGrid w:val="0"/>
        <w:spacing w:line="560" w:lineRule="exact"/>
        <w:ind w:firstLine="960" w:firstLineChars="300"/>
        <w:rPr>
          <w:rFonts w:ascii="仿宋" w:hAnsi="仿宋" w:eastAsia="仿宋" w:cs="仿宋_GB2312"/>
          <w:sz w:val="32"/>
          <w:szCs w:val="32"/>
        </w:rPr>
      </w:pPr>
      <w:r>
        <w:rPr>
          <w:rFonts w:hint="eastAsia" w:ascii="仿宋" w:hAnsi="仿宋" w:eastAsia="仿宋" w:cs="仿宋_GB2312"/>
          <w:sz w:val="32"/>
          <w:szCs w:val="32"/>
        </w:rPr>
        <w:t>无。</w:t>
      </w:r>
    </w:p>
    <w:p>
      <w:pPr>
        <w:adjustRightInd w:val="0"/>
        <w:snapToGrid w:val="0"/>
        <w:spacing w:line="560" w:lineRule="exact"/>
        <w:ind w:firstLine="640" w:firstLineChars="200"/>
        <w:rPr>
          <w:rFonts w:ascii="仿宋" w:hAnsi="仿宋" w:eastAsia="仿宋" w:cs="仿宋_GB2312"/>
          <w:sz w:val="32"/>
          <w:szCs w:val="32"/>
        </w:rPr>
      </w:pPr>
    </w:p>
    <w:p>
      <w:pPr>
        <w:adjustRightInd w:val="0"/>
        <w:snapToGrid w:val="0"/>
        <w:spacing w:line="560" w:lineRule="exact"/>
        <w:ind w:firstLine="630" w:firstLineChars="300"/>
        <w:rPr>
          <w:rFonts w:ascii="仿宋_GB2312" w:hAnsi="宋体"/>
        </w:rPr>
      </w:pPr>
    </w:p>
    <w:p>
      <w:pPr>
        <w:adjustRightInd w:val="0"/>
        <w:snapToGrid w:val="0"/>
        <w:spacing w:line="560" w:lineRule="exact"/>
        <w:ind w:firstLine="630" w:firstLineChars="300"/>
        <w:rPr>
          <w:rFonts w:ascii="仿宋_GB2312" w:hAnsi="宋体"/>
        </w:rPr>
      </w:pPr>
    </w:p>
    <w:p>
      <w:pPr>
        <w:pStyle w:val="42"/>
        <w:spacing w:line="560" w:lineRule="exact"/>
        <w:jc w:val="center"/>
        <w:rPr>
          <w:rFonts w:ascii="方正小标宋简体" w:hAnsi="宋体" w:eastAsia="方正小标宋简体"/>
          <w:sz w:val="44"/>
          <w:szCs w:val="44"/>
          <w:lang w:val="en-US"/>
        </w:rPr>
      </w:pPr>
    </w:p>
    <w:p>
      <w:pPr>
        <w:pStyle w:val="42"/>
        <w:spacing w:line="560" w:lineRule="exact"/>
        <w:jc w:val="center"/>
        <w:rPr>
          <w:rFonts w:ascii="方正小标宋简体" w:hAnsi="宋体" w:eastAsia="方正小标宋简体"/>
          <w:sz w:val="44"/>
          <w:szCs w:val="44"/>
          <w:lang w:val="en-US"/>
        </w:rPr>
      </w:pPr>
      <w:r>
        <w:rPr>
          <w:rFonts w:hint="eastAsia" w:ascii="方正小标宋简体" w:hAnsi="宋体" w:eastAsia="方正小标宋简体"/>
          <w:sz w:val="44"/>
          <w:szCs w:val="44"/>
          <w:lang w:val="en-US"/>
        </w:rPr>
        <w:t>项目经费预留项目</w:t>
      </w:r>
    </w:p>
    <w:p>
      <w:pPr>
        <w:pStyle w:val="42"/>
        <w:spacing w:line="560" w:lineRule="exact"/>
        <w:jc w:val="center"/>
        <w:rPr>
          <w:rFonts w:ascii="方正小标宋简体" w:hAnsi="宋体" w:eastAsia="方正小标宋简体"/>
          <w:sz w:val="44"/>
          <w:szCs w:val="44"/>
          <w:lang w:val="en-US"/>
        </w:rPr>
      </w:pPr>
    </w:p>
    <w:p>
      <w:pPr>
        <w:spacing w:line="360" w:lineRule="auto"/>
        <w:ind w:firstLine="643" w:firstLineChars="200"/>
        <w:rPr>
          <w:rFonts w:ascii="仿宋" w:hAnsi="仿宋" w:eastAsia="仿宋" w:cs="仿宋_GB2312"/>
          <w:b/>
          <w:bCs/>
          <w:sz w:val="32"/>
          <w:szCs w:val="32"/>
          <w:lang w:val="zh-CN"/>
        </w:rPr>
      </w:pPr>
      <w:r>
        <w:rPr>
          <w:rFonts w:hint="eastAsia" w:ascii="仿宋" w:hAnsi="仿宋" w:eastAsia="仿宋" w:cs="仿宋_GB2312"/>
          <w:b/>
          <w:bCs/>
          <w:sz w:val="32"/>
          <w:szCs w:val="32"/>
        </w:rPr>
        <w:t>一、</w:t>
      </w:r>
      <w:r>
        <w:rPr>
          <w:rFonts w:hint="eastAsia" w:ascii="仿宋" w:hAnsi="仿宋" w:eastAsia="仿宋" w:cs="仿宋_GB2312"/>
          <w:b/>
          <w:bCs/>
          <w:sz w:val="32"/>
          <w:szCs w:val="32"/>
          <w:lang w:val="zh-CN"/>
        </w:rPr>
        <w:t>项目概况</w:t>
      </w:r>
    </w:p>
    <w:p>
      <w:pPr>
        <w:spacing w:line="360" w:lineRule="auto"/>
        <w:ind w:firstLine="643" w:firstLineChars="200"/>
        <w:rPr>
          <w:rFonts w:ascii="仿宋" w:hAnsi="仿宋" w:eastAsia="仿宋" w:cs="仿宋_GB2312"/>
          <w:b/>
          <w:bCs/>
          <w:sz w:val="32"/>
          <w:szCs w:val="32"/>
        </w:rPr>
      </w:pPr>
      <w:r>
        <w:rPr>
          <w:rFonts w:hint="eastAsia" w:ascii="仿宋" w:hAnsi="仿宋" w:eastAsia="仿宋" w:cs="仿宋_GB2312"/>
          <w:b/>
          <w:bCs/>
          <w:sz w:val="32"/>
          <w:szCs w:val="32"/>
          <w:lang w:val="zh-CN"/>
        </w:rPr>
        <w:t>（一）</w:t>
      </w:r>
      <w:r>
        <w:rPr>
          <w:rFonts w:hint="eastAsia" w:ascii="仿宋" w:hAnsi="仿宋" w:eastAsia="仿宋" w:cs="仿宋_GB2312"/>
          <w:b/>
          <w:bCs/>
          <w:sz w:val="32"/>
          <w:szCs w:val="32"/>
        </w:rPr>
        <w:t>项目资金申报及批复情况</w:t>
      </w:r>
    </w:p>
    <w:p>
      <w:pPr>
        <w:spacing w:line="360" w:lineRule="auto"/>
        <w:ind w:firstLine="640" w:firstLineChars="200"/>
        <w:rPr>
          <w:rFonts w:ascii="仿宋" w:hAnsi="仿宋" w:eastAsia="仿宋" w:cs="仿宋_GB2312"/>
          <w:b/>
          <w:bCs/>
          <w:sz w:val="32"/>
          <w:szCs w:val="32"/>
        </w:rPr>
      </w:pPr>
      <w:r>
        <w:rPr>
          <w:rFonts w:hint="eastAsia" w:ascii="仿宋" w:hAnsi="仿宋" w:eastAsia="仿宋" w:cs="仿宋_GB2312"/>
          <w:sz w:val="32"/>
          <w:szCs w:val="32"/>
        </w:rPr>
        <w:t>根据年度工作任务安排，将项目资金列入部门年初预算，按照预算编制流程上报市财政，经批准后通过乐山市财政局《关于批复2021年市级预算的通知》（乐市财政预</w:t>
      </w:r>
      <w:r>
        <w:rPr>
          <w:rFonts w:hint="eastAsia" w:ascii="仿宋" w:hAnsi="仿宋" w:eastAsia="仿宋" w:cs="仿宋_GB2312"/>
          <w:sz w:val="32"/>
          <w:szCs w:val="32"/>
          <w:lang w:val="zh-CN"/>
        </w:rPr>
        <w:t>〔</w:t>
      </w:r>
      <w:r>
        <w:rPr>
          <w:rFonts w:hint="eastAsia" w:ascii="仿宋" w:hAnsi="仿宋" w:eastAsia="仿宋" w:cs="仿宋_GB2312"/>
          <w:sz w:val="32"/>
          <w:szCs w:val="32"/>
        </w:rPr>
        <w:t>2021</w:t>
      </w:r>
      <w:r>
        <w:rPr>
          <w:rFonts w:hint="eastAsia" w:ascii="仿宋" w:hAnsi="仿宋" w:eastAsia="仿宋" w:cs="仿宋_GB2312"/>
          <w:sz w:val="32"/>
          <w:szCs w:val="32"/>
          <w:lang w:val="zh-CN"/>
        </w:rPr>
        <w:t>〕</w:t>
      </w:r>
      <w:r>
        <w:rPr>
          <w:rFonts w:hint="eastAsia" w:ascii="仿宋" w:hAnsi="仿宋" w:eastAsia="仿宋" w:cs="仿宋_GB2312"/>
          <w:sz w:val="32"/>
          <w:szCs w:val="32"/>
        </w:rPr>
        <w:t>4号）下达我院。</w:t>
      </w:r>
    </w:p>
    <w:p>
      <w:pPr>
        <w:spacing w:line="360" w:lineRule="auto"/>
        <w:ind w:firstLine="643" w:firstLineChars="200"/>
        <w:rPr>
          <w:rFonts w:ascii="仿宋" w:hAnsi="仿宋" w:eastAsia="仿宋" w:cs="仿宋_GB2312"/>
          <w:b/>
          <w:bCs/>
          <w:sz w:val="32"/>
          <w:szCs w:val="32"/>
          <w:lang w:val="zh-CN"/>
        </w:rPr>
      </w:pPr>
      <w:r>
        <w:rPr>
          <w:rFonts w:hint="eastAsia" w:ascii="仿宋" w:hAnsi="仿宋" w:eastAsia="仿宋" w:cs="仿宋_GB2312"/>
          <w:b/>
          <w:bCs/>
          <w:sz w:val="32"/>
          <w:szCs w:val="32"/>
          <w:lang w:val="zh-CN"/>
        </w:rPr>
        <w:t>（二）项目绩效目标。</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项目按年初预算编制规则，设定了数量指标、质量指标、效益指标和满意度指标。</w:t>
      </w:r>
    </w:p>
    <w:p>
      <w:pPr>
        <w:adjustRightInd w:val="0"/>
        <w:snapToGrid w:val="0"/>
        <w:spacing w:line="560" w:lineRule="exact"/>
        <w:ind w:left="640"/>
        <w:rPr>
          <w:rFonts w:ascii="楷体_GB2312" w:hAnsi="宋体" w:eastAsia="楷体_GB2312"/>
          <w:b/>
          <w:lang w:val="zh-CN"/>
        </w:rPr>
      </w:pPr>
      <w:r>
        <w:rPr>
          <w:rFonts w:hint="eastAsia" w:ascii="楷体_GB2312" w:hAnsi="宋体" w:eastAsia="楷体_GB2312"/>
          <w:b/>
          <w:sz w:val="32"/>
          <w:szCs w:val="32"/>
          <w:lang w:val="zh-CN"/>
        </w:rPr>
        <w:t>（三）项目资金申报相符性。</w:t>
      </w:r>
    </w:p>
    <w:p>
      <w:pPr>
        <w:adjustRightInd w:val="0"/>
        <w:snapToGrid w:val="0"/>
        <w:spacing w:line="560" w:lineRule="exact"/>
        <w:ind w:left="640"/>
        <w:rPr>
          <w:rFonts w:ascii="仿宋" w:hAnsi="仿宋" w:eastAsia="仿宋" w:cs="仿宋_GB2312"/>
          <w:sz w:val="32"/>
          <w:szCs w:val="32"/>
        </w:rPr>
      </w:pPr>
      <w:r>
        <w:rPr>
          <w:rFonts w:hint="eastAsia" w:ascii="楷体_GB2312" w:hAnsi="宋体" w:eastAsia="楷体_GB2312"/>
          <w:b/>
        </w:rPr>
        <w:t xml:space="preserve"> </w:t>
      </w:r>
      <w:r>
        <w:rPr>
          <w:rFonts w:hint="eastAsia" w:ascii="仿宋" w:hAnsi="仿宋" w:eastAsia="仿宋" w:cs="仿宋_GB2312"/>
          <w:sz w:val="32"/>
          <w:szCs w:val="32"/>
        </w:rPr>
        <w:t>资金申报与实际相符。</w:t>
      </w:r>
    </w:p>
    <w:p>
      <w:pPr>
        <w:spacing w:line="360" w:lineRule="auto"/>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二、项目实施及管理情况</w:t>
      </w:r>
    </w:p>
    <w:p>
      <w:pPr>
        <w:spacing w:line="360" w:lineRule="auto"/>
        <w:ind w:firstLine="643" w:firstLineChars="200"/>
        <w:rPr>
          <w:rFonts w:ascii="仿宋" w:hAnsi="仿宋" w:eastAsia="仿宋" w:cs="仿宋_GB2312"/>
          <w:b/>
          <w:bCs/>
          <w:sz w:val="32"/>
          <w:szCs w:val="32"/>
          <w:lang w:val="zh-CN"/>
        </w:rPr>
      </w:pPr>
      <w:r>
        <w:rPr>
          <w:rFonts w:hint="eastAsia" w:ascii="仿宋" w:hAnsi="仿宋" w:eastAsia="仿宋" w:cs="仿宋_GB2312"/>
          <w:b/>
          <w:bCs/>
          <w:sz w:val="32"/>
          <w:szCs w:val="32"/>
          <w:lang w:val="zh-CN"/>
        </w:rPr>
        <w:t>（一）资金计划、到位及使用情况。</w:t>
      </w:r>
    </w:p>
    <w:p>
      <w:pPr>
        <w:spacing w:line="360" w:lineRule="auto"/>
        <w:ind w:firstLine="640" w:firstLineChars="200"/>
        <w:rPr>
          <w:rFonts w:ascii="仿宋" w:hAnsi="仿宋" w:eastAsia="仿宋" w:cs="仿宋_GB2312"/>
          <w:sz w:val="32"/>
          <w:szCs w:val="32"/>
          <w:lang w:val="zh-CN"/>
        </w:rPr>
      </w:pPr>
      <w:r>
        <w:rPr>
          <w:rFonts w:hint="eastAsia" w:ascii="仿宋" w:hAnsi="仿宋" w:eastAsia="仿宋" w:cs="仿宋_GB2312"/>
          <w:sz w:val="32"/>
          <w:szCs w:val="32"/>
          <w:lang w:val="zh-CN"/>
        </w:rPr>
        <w:t>1．资金计划及到位。</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下达预算236万元，资金支付及时、规范。2021年实际支付236万元，预算执行率100%。</w:t>
      </w:r>
    </w:p>
    <w:p>
      <w:pPr>
        <w:spacing w:line="360" w:lineRule="auto"/>
        <w:ind w:firstLine="960" w:firstLineChars="300"/>
        <w:rPr>
          <w:rFonts w:ascii="仿宋" w:hAnsi="仿宋" w:eastAsia="仿宋" w:cs="仿宋_GB2312"/>
          <w:sz w:val="32"/>
          <w:szCs w:val="32"/>
          <w:lang w:val="zh-CN"/>
        </w:rPr>
      </w:pPr>
      <w:r>
        <w:rPr>
          <w:rFonts w:hint="eastAsia" w:ascii="仿宋" w:hAnsi="仿宋" w:eastAsia="仿宋" w:cs="仿宋_GB2312"/>
          <w:sz w:val="32"/>
          <w:szCs w:val="32"/>
        </w:rPr>
        <w:t>2.</w:t>
      </w:r>
      <w:r>
        <w:rPr>
          <w:rFonts w:hint="eastAsia" w:ascii="仿宋" w:hAnsi="仿宋" w:eastAsia="仿宋" w:cs="仿宋_GB2312"/>
          <w:sz w:val="32"/>
          <w:szCs w:val="32"/>
          <w:lang w:val="zh-CN"/>
        </w:rPr>
        <w:t>资金使用。</w:t>
      </w:r>
    </w:p>
    <w:p>
      <w:pPr>
        <w:spacing w:line="360" w:lineRule="auto"/>
        <w:ind w:firstLine="640" w:firstLineChars="200"/>
        <w:rPr>
          <w:rFonts w:ascii="仿宋" w:hAnsi="仿宋" w:eastAsia="仿宋" w:cs="仿宋_GB2312"/>
          <w:sz w:val="32"/>
          <w:szCs w:val="32"/>
          <w:lang w:val="zh-CN"/>
        </w:rPr>
      </w:pPr>
      <w:r>
        <w:rPr>
          <w:rFonts w:hint="eastAsia" w:ascii="仿宋" w:hAnsi="仿宋" w:eastAsia="仿宋" w:cs="仿宋_GB2312"/>
          <w:sz w:val="32"/>
          <w:szCs w:val="32"/>
        </w:rPr>
        <w:t xml:space="preserve"> 项目资金用于附属医院上派人员费用、礼堂维修等，支付依据合规合法，支付进度合理，与预算相符。</w:t>
      </w:r>
    </w:p>
    <w:p>
      <w:pPr>
        <w:spacing w:line="360" w:lineRule="auto"/>
        <w:ind w:firstLine="643" w:firstLineChars="200"/>
        <w:rPr>
          <w:rFonts w:ascii="仿宋" w:hAnsi="仿宋" w:eastAsia="仿宋" w:cs="仿宋_GB2312"/>
          <w:b/>
          <w:bCs/>
          <w:sz w:val="32"/>
          <w:szCs w:val="32"/>
          <w:lang w:val="zh-CN"/>
        </w:rPr>
      </w:pPr>
      <w:r>
        <w:rPr>
          <w:rFonts w:hint="eastAsia" w:ascii="仿宋" w:hAnsi="仿宋" w:eastAsia="仿宋" w:cs="仿宋_GB2312"/>
          <w:b/>
          <w:bCs/>
          <w:sz w:val="32"/>
          <w:szCs w:val="32"/>
          <w:lang w:val="zh-CN"/>
        </w:rPr>
        <w:t>（</w:t>
      </w:r>
      <w:r>
        <w:rPr>
          <w:rFonts w:hint="eastAsia" w:ascii="仿宋" w:hAnsi="仿宋" w:eastAsia="仿宋" w:cs="仿宋_GB2312"/>
          <w:b/>
          <w:bCs/>
          <w:sz w:val="32"/>
          <w:szCs w:val="32"/>
        </w:rPr>
        <w:t>二）</w:t>
      </w:r>
      <w:r>
        <w:rPr>
          <w:rFonts w:hint="eastAsia" w:ascii="仿宋" w:hAnsi="仿宋" w:eastAsia="仿宋" w:cs="仿宋_GB2312"/>
          <w:b/>
          <w:bCs/>
          <w:sz w:val="32"/>
          <w:szCs w:val="32"/>
          <w:lang w:val="zh-CN"/>
        </w:rPr>
        <w:t>项目财务管理情况。</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1.建立资金管理机构。</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学院计划财务处为资金管理机构。</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2.明确资金使用原则。</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严格按照预算批复和签订协议办理资金支付，支付流程</w:t>
      </w:r>
    </w:p>
    <w:p>
      <w:pPr>
        <w:spacing w:line="360" w:lineRule="auto"/>
        <w:rPr>
          <w:rFonts w:ascii="仿宋" w:hAnsi="仿宋" w:eastAsia="仿宋" w:cs="仿宋_GB2312"/>
          <w:sz w:val="32"/>
          <w:szCs w:val="32"/>
        </w:rPr>
      </w:pPr>
      <w:r>
        <w:rPr>
          <w:rFonts w:hint="eastAsia" w:ascii="仿宋" w:hAnsi="仿宋" w:eastAsia="仿宋" w:cs="仿宋_GB2312"/>
          <w:sz w:val="32"/>
          <w:szCs w:val="32"/>
        </w:rPr>
        <w:t>合规，按照“三重一大”议事规则，10万元以上资金支付提请院长办公会审议，50万元以上资金支付提请党委会审定后办理支付，资金使用范围规范。</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3.加强预算管理和会计核算工作。</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本着“专款专用、专项管理”的原则，实行专账核算，</w:t>
      </w:r>
    </w:p>
    <w:p>
      <w:pPr>
        <w:spacing w:line="360" w:lineRule="auto"/>
        <w:rPr>
          <w:rFonts w:ascii="仿宋" w:hAnsi="仿宋" w:eastAsia="仿宋" w:cs="仿宋_GB2312"/>
          <w:sz w:val="32"/>
          <w:szCs w:val="32"/>
        </w:rPr>
      </w:pPr>
      <w:r>
        <w:rPr>
          <w:rFonts w:hint="eastAsia" w:ascii="仿宋" w:hAnsi="仿宋" w:eastAsia="仿宋" w:cs="仿宋_GB2312"/>
          <w:sz w:val="32"/>
          <w:szCs w:val="32"/>
        </w:rPr>
        <w:t>建立“谁使用、谁负责”的责任机制，强调费用支出与项目任务的直接相关性。建立了网上查询系统，对专项资金使用过程进行跟踪、反馈，各项支出严格执行财务管理制度，会计核算严格执行《政府会计制度》，账务处理正确。</w:t>
      </w:r>
    </w:p>
    <w:p>
      <w:pPr>
        <w:spacing w:line="360" w:lineRule="auto"/>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（三）项目实施情况</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lang w:val="zh-CN"/>
        </w:rPr>
        <w:t>项目管理规范，按规定标准实施。</w:t>
      </w:r>
    </w:p>
    <w:p>
      <w:pPr>
        <w:spacing w:line="360" w:lineRule="auto"/>
        <w:ind w:firstLine="643" w:firstLineChars="200"/>
        <w:rPr>
          <w:rFonts w:ascii="仿宋" w:hAnsi="仿宋" w:eastAsia="仿宋" w:cs="仿宋_GB2312"/>
          <w:b/>
          <w:bCs/>
          <w:sz w:val="32"/>
          <w:szCs w:val="32"/>
          <w:lang w:val="zh-CN"/>
        </w:rPr>
      </w:pPr>
      <w:r>
        <w:rPr>
          <w:rFonts w:hint="eastAsia" w:ascii="仿宋" w:hAnsi="仿宋" w:eastAsia="仿宋" w:cs="仿宋_GB2312"/>
          <w:b/>
          <w:bCs/>
          <w:sz w:val="32"/>
          <w:szCs w:val="32"/>
        </w:rPr>
        <w:t>三、项目绩效情况</w:t>
      </w:r>
      <w:r>
        <w:rPr>
          <w:rFonts w:hint="eastAsia" w:ascii="仿宋" w:hAnsi="仿宋" w:eastAsia="仿宋" w:cs="仿宋_GB2312"/>
          <w:b/>
          <w:bCs/>
          <w:sz w:val="32"/>
          <w:szCs w:val="32"/>
          <w:lang w:val="zh-CN"/>
        </w:rPr>
        <w:tab/>
      </w:r>
    </w:p>
    <w:p>
      <w:pPr>
        <w:spacing w:line="360" w:lineRule="auto"/>
        <w:ind w:firstLine="643" w:firstLineChars="200"/>
        <w:rPr>
          <w:rFonts w:ascii="仿宋" w:hAnsi="仿宋" w:eastAsia="仿宋" w:cs="仿宋_GB2312"/>
          <w:b/>
          <w:bCs/>
          <w:sz w:val="32"/>
          <w:szCs w:val="32"/>
          <w:lang w:val="zh-CN"/>
        </w:rPr>
      </w:pPr>
      <w:r>
        <w:rPr>
          <w:rFonts w:hint="eastAsia" w:ascii="仿宋" w:hAnsi="仿宋" w:eastAsia="仿宋" w:cs="仿宋_GB2312"/>
          <w:b/>
          <w:bCs/>
          <w:sz w:val="32"/>
          <w:szCs w:val="32"/>
          <w:lang w:val="zh-CN"/>
        </w:rPr>
        <w:t>（一）项目完成情况。</w:t>
      </w:r>
    </w:p>
    <w:p>
      <w:pPr>
        <w:spacing w:line="360" w:lineRule="auto"/>
        <w:ind w:firstLine="640" w:firstLineChars="200"/>
        <w:rPr>
          <w:rFonts w:ascii="仿宋" w:hAnsi="仿宋" w:eastAsia="仿宋" w:cs="仿宋_GB2312"/>
          <w:sz w:val="32"/>
          <w:szCs w:val="32"/>
          <w:lang w:val="zh-CN"/>
        </w:rPr>
      </w:pPr>
      <w:r>
        <w:rPr>
          <w:rFonts w:hint="eastAsia" w:ascii="仿宋" w:hAnsi="仿宋" w:eastAsia="仿宋" w:cs="仿宋_GB2312"/>
          <w:sz w:val="32"/>
          <w:szCs w:val="32"/>
          <w:lang w:val="zh-CN"/>
        </w:rPr>
        <w:t>项目用于支付附属医院上派人员劳务费借支附属医院的五险一金。完成了礼堂的维修维护。</w:t>
      </w:r>
    </w:p>
    <w:p>
      <w:pPr>
        <w:spacing w:line="360" w:lineRule="auto"/>
        <w:ind w:firstLine="643" w:firstLineChars="200"/>
        <w:rPr>
          <w:rFonts w:ascii="仿宋" w:hAnsi="仿宋" w:eastAsia="仿宋" w:cs="仿宋_GB2312"/>
          <w:b/>
          <w:bCs/>
          <w:sz w:val="32"/>
          <w:szCs w:val="32"/>
          <w:lang w:val="zh-CN"/>
        </w:rPr>
      </w:pPr>
      <w:r>
        <w:rPr>
          <w:rFonts w:hint="eastAsia" w:ascii="仿宋" w:hAnsi="仿宋" w:eastAsia="仿宋" w:cs="仿宋_GB2312"/>
          <w:b/>
          <w:bCs/>
          <w:sz w:val="32"/>
          <w:szCs w:val="32"/>
          <w:lang w:val="zh-CN"/>
        </w:rPr>
        <w:t>（二）项目效益情况。</w:t>
      </w:r>
    </w:p>
    <w:p>
      <w:pPr>
        <w:spacing w:line="360" w:lineRule="auto"/>
        <w:ind w:firstLine="640" w:firstLineChars="200"/>
        <w:rPr>
          <w:rFonts w:ascii="仿宋" w:hAnsi="仿宋" w:eastAsia="仿宋" w:cs="仿宋_GB2312"/>
          <w:sz w:val="32"/>
          <w:szCs w:val="32"/>
          <w:lang w:val="zh-CN"/>
        </w:rPr>
      </w:pPr>
      <w:r>
        <w:rPr>
          <w:rFonts w:hint="eastAsia" w:ascii="仿宋" w:hAnsi="仿宋" w:eastAsia="仿宋" w:cs="仿宋_GB2312"/>
          <w:sz w:val="32"/>
          <w:szCs w:val="32"/>
        </w:rPr>
        <w:t>保障了医院基本民生，维护的社稳定。保证了教学设施设备的正常使用。</w:t>
      </w:r>
    </w:p>
    <w:p>
      <w:pPr>
        <w:spacing w:line="360" w:lineRule="auto"/>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四、问题及建议</w:t>
      </w:r>
    </w:p>
    <w:p>
      <w:pPr>
        <w:spacing w:line="360" w:lineRule="auto"/>
        <w:ind w:firstLine="643" w:firstLineChars="200"/>
        <w:rPr>
          <w:rFonts w:ascii="仿宋" w:hAnsi="仿宋" w:eastAsia="仿宋" w:cs="仿宋_GB2312"/>
          <w:b/>
          <w:bCs/>
          <w:sz w:val="32"/>
          <w:szCs w:val="32"/>
          <w:lang w:val="zh-CN"/>
        </w:rPr>
      </w:pPr>
      <w:r>
        <w:rPr>
          <w:rFonts w:hint="eastAsia" w:ascii="仿宋" w:hAnsi="仿宋" w:eastAsia="仿宋" w:cs="仿宋_GB2312"/>
          <w:b/>
          <w:bCs/>
          <w:sz w:val="32"/>
          <w:szCs w:val="32"/>
          <w:lang w:val="zh-CN"/>
        </w:rPr>
        <w:t>（一）存在的问题。</w:t>
      </w:r>
    </w:p>
    <w:p>
      <w:pPr>
        <w:spacing w:line="360" w:lineRule="auto"/>
        <w:ind w:firstLine="960" w:firstLineChars="300"/>
        <w:rPr>
          <w:rFonts w:ascii="仿宋" w:hAnsi="仿宋" w:eastAsia="仿宋" w:cs="仿宋_GB2312"/>
          <w:sz w:val="32"/>
          <w:szCs w:val="32"/>
        </w:rPr>
      </w:pPr>
      <w:r>
        <w:rPr>
          <w:rFonts w:hint="eastAsia" w:ascii="仿宋" w:hAnsi="仿宋" w:eastAsia="仿宋" w:cs="仿宋_GB2312"/>
          <w:sz w:val="32"/>
          <w:szCs w:val="32"/>
        </w:rPr>
        <w:t>无。</w:t>
      </w:r>
    </w:p>
    <w:p>
      <w:pPr>
        <w:spacing w:line="360" w:lineRule="auto"/>
        <w:ind w:firstLine="643" w:firstLineChars="200"/>
        <w:rPr>
          <w:rFonts w:ascii="仿宋" w:hAnsi="仿宋" w:eastAsia="仿宋" w:cs="仿宋_GB2312"/>
          <w:b/>
          <w:bCs/>
          <w:sz w:val="32"/>
          <w:szCs w:val="32"/>
          <w:lang w:val="zh-CN"/>
        </w:rPr>
      </w:pPr>
      <w:r>
        <w:rPr>
          <w:rFonts w:hint="eastAsia" w:ascii="仿宋" w:hAnsi="仿宋" w:eastAsia="仿宋" w:cs="仿宋_GB2312"/>
          <w:b/>
          <w:bCs/>
          <w:sz w:val="32"/>
          <w:szCs w:val="32"/>
          <w:lang w:val="zh-CN"/>
        </w:rPr>
        <w:t>（二）相关建议。</w:t>
      </w:r>
    </w:p>
    <w:p>
      <w:pPr>
        <w:spacing w:line="360" w:lineRule="auto"/>
        <w:ind w:firstLine="960" w:firstLineChars="300"/>
        <w:rPr>
          <w:rFonts w:ascii="仿宋" w:hAnsi="仿宋" w:eastAsia="仿宋" w:cs="仿宋_GB2312"/>
          <w:sz w:val="32"/>
          <w:szCs w:val="32"/>
        </w:rPr>
      </w:pPr>
      <w:r>
        <w:rPr>
          <w:rFonts w:hint="eastAsia" w:ascii="仿宋" w:hAnsi="仿宋" w:eastAsia="仿宋" w:cs="仿宋_GB2312"/>
          <w:sz w:val="32"/>
          <w:szCs w:val="32"/>
        </w:rPr>
        <w:t>无。</w:t>
      </w:r>
    </w:p>
    <w:p>
      <w:pPr>
        <w:pStyle w:val="42"/>
        <w:spacing w:line="560" w:lineRule="exact"/>
        <w:jc w:val="center"/>
        <w:rPr>
          <w:rFonts w:ascii="方正小标宋简体" w:hAnsi="宋体" w:eastAsia="方正小标宋简体"/>
          <w:sz w:val="44"/>
          <w:szCs w:val="44"/>
          <w:lang w:val="en-US"/>
        </w:rPr>
      </w:pPr>
    </w:p>
    <w:p>
      <w:pPr>
        <w:pStyle w:val="42"/>
        <w:spacing w:line="560" w:lineRule="exact"/>
        <w:jc w:val="center"/>
        <w:rPr>
          <w:rFonts w:ascii="方正小标宋简体" w:hAnsi="宋体" w:eastAsia="方正小标宋简体"/>
          <w:sz w:val="44"/>
          <w:szCs w:val="44"/>
          <w:lang w:val="en-US"/>
        </w:rPr>
      </w:pPr>
      <w:r>
        <w:rPr>
          <w:rFonts w:hint="eastAsia" w:ascii="方正小标宋简体" w:hAnsi="宋体" w:eastAsia="方正小标宋简体"/>
          <w:sz w:val="44"/>
          <w:szCs w:val="44"/>
          <w:lang w:val="en-US"/>
        </w:rPr>
        <w:t>市级重点课题经费补助项目</w:t>
      </w:r>
    </w:p>
    <w:p>
      <w:pPr>
        <w:pStyle w:val="42"/>
        <w:spacing w:line="560" w:lineRule="exact"/>
        <w:jc w:val="center"/>
        <w:rPr>
          <w:rFonts w:ascii="方正小标宋简体" w:hAnsi="宋体" w:eastAsia="方正小标宋简体"/>
          <w:sz w:val="44"/>
          <w:szCs w:val="44"/>
          <w:lang w:val="en-US"/>
        </w:rPr>
      </w:pPr>
    </w:p>
    <w:p>
      <w:pPr>
        <w:spacing w:line="360" w:lineRule="auto"/>
        <w:ind w:firstLine="643" w:firstLineChars="200"/>
        <w:rPr>
          <w:rFonts w:ascii="仿宋" w:hAnsi="仿宋" w:eastAsia="仿宋" w:cs="仿宋_GB2312"/>
          <w:b/>
          <w:bCs/>
          <w:sz w:val="32"/>
          <w:szCs w:val="32"/>
          <w:lang w:val="zh-CN"/>
        </w:rPr>
      </w:pPr>
      <w:r>
        <w:rPr>
          <w:rFonts w:hint="eastAsia" w:ascii="仿宋" w:hAnsi="仿宋" w:eastAsia="仿宋" w:cs="仿宋_GB2312"/>
          <w:b/>
          <w:bCs/>
          <w:sz w:val="32"/>
          <w:szCs w:val="32"/>
        </w:rPr>
        <w:t>一、</w:t>
      </w:r>
      <w:r>
        <w:rPr>
          <w:rFonts w:hint="eastAsia" w:ascii="仿宋" w:hAnsi="仿宋" w:eastAsia="仿宋" w:cs="仿宋_GB2312"/>
          <w:b/>
          <w:bCs/>
          <w:sz w:val="32"/>
          <w:szCs w:val="32"/>
          <w:lang w:val="zh-CN"/>
        </w:rPr>
        <w:t>项目概况</w:t>
      </w:r>
    </w:p>
    <w:p>
      <w:pPr>
        <w:spacing w:line="360" w:lineRule="auto"/>
        <w:ind w:firstLine="643" w:firstLineChars="200"/>
        <w:rPr>
          <w:rFonts w:ascii="仿宋" w:hAnsi="仿宋" w:eastAsia="仿宋" w:cs="仿宋_GB2312"/>
          <w:b/>
          <w:bCs/>
          <w:sz w:val="32"/>
          <w:szCs w:val="32"/>
        </w:rPr>
      </w:pPr>
      <w:r>
        <w:rPr>
          <w:rFonts w:hint="eastAsia" w:ascii="仿宋" w:hAnsi="仿宋" w:eastAsia="仿宋" w:cs="仿宋_GB2312"/>
          <w:b/>
          <w:bCs/>
          <w:sz w:val="32"/>
          <w:szCs w:val="32"/>
          <w:lang w:val="zh-CN"/>
        </w:rPr>
        <w:t>（一）</w:t>
      </w:r>
      <w:r>
        <w:rPr>
          <w:rFonts w:hint="eastAsia" w:ascii="仿宋" w:hAnsi="仿宋" w:eastAsia="仿宋" w:cs="仿宋_GB2312"/>
          <w:b/>
          <w:bCs/>
          <w:sz w:val="32"/>
          <w:szCs w:val="32"/>
        </w:rPr>
        <w:t>项目资金申报及批复情况</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此项目为2020年结转项目，经费通过财政应返还额度下达。</w:t>
      </w:r>
    </w:p>
    <w:p>
      <w:pPr>
        <w:spacing w:line="360" w:lineRule="auto"/>
        <w:ind w:firstLine="643" w:firstLineChars="200"/>
        <w:rPr>
          <w:rFonts w:ascii="仿宋" w:hAnsi="仿宋" w:eastAsia="仿宋" w:cs="仿宋_GB2312"/>
          <w:b/>
          <w:bCs/>
          <w:sz w:val="32"/>
          <w:szCs w:val="32"/>
          <w:lang w:val="zh-CN"/>
        </w:rPr>
      </w:pPr>
      <w:r>
        <w:rPr>
          <w:rFonts w:hint="eastAsia" w:ascii="仿宋" w:hAnsi="仿宋" w:eastAsia="仿宋" w:cs="仿宋_GB2312"/>
          <w:b/>
          <w:bCs/>
          <w:sz w:val="32"/>
          <w:szCs w:val="32"/>
          <w:lang w:val="zh-CN"/>
        </w:rPr>
        <w:t>（二）项目绩效目标。</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项目按预算编制规则，设定了数量指标、质量指标、效益指标和满意度指标。</w:t>
      </w:r>
    </w:p>
    <w:p>
      <w:pPr>
        <w:spacing w:line="360" w:lineRule="auto"/>
        <w:ind w:firstLine="643" w:firstLineChars="200"/>
        <w:rPr>
          <w:rFonts w:ascii="仿宋" w:hAnsi="仿宋" w:eastAsia="仿宋" w:cs="仿宋_GB2312"/>
          <w:b/>
          <w:bCs/>
          <w:sz w:val="32"/>
          <w:szCs w:val="32"/>
          <w:lang w:val="zh-CN"/>
        </w:rPr>
      </w:pPr>
      <w:r>
        <w:rPr>
          <w:rFonts w:hint="eastAsia" w:ascii="仿宋" w:hAnsi="仿宋" w:eastAsia="仿宋" w:cs="仿宋_GB2312"/>
          <w:b/>
          <w:bCs/>
          <w:sz w:val="32"/>
          <w:szCs w:val="32"/>
          <w:lang w:val="zh-CN"/>
        </w:rPr>
        <w:t>（三）项目资金申报相符性。</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 资金申报与实际相符。</w:t>
      </w:r>
    </w:p>
    <w:p>
      <w:pPr>
        <w:spacing w:line="360" w:lineRule="auto"/>
        <w:ind w:firstLine="964" w:firstLineChars="300"/>
        <w:rPr>
          <w:rFonts w:ascii="仿宋" w:hAnsi="仿宋" w:eastAsia="仿宋" w:cs="仿宋_GB2312"/>
          <w:b/>
          <w:bCs/>
          <w:sz w:val="32"/>
          <w:szCs w:val="32"/>
        </w:rPr>
      </w:pPr>
      <w:r>
        <w:rPr>
          <w:rFonts w:hint="eastAsia" w:ascii="仿宋" w:hAnsi="仿宋" w:eastAsia="仿宋" w:cs="仿宋_GB2312"/>
          <w:b/>
          <w:bCs/>
          <w:sz w:val="32"/>
          <w:szCs w:val="32"/>
        </w:rPr>
        <w:t>二、项目实施及管理情况</w:t>
      </w:r>
    </w:p>
    <w:p>
      <w:pPr>
        <w:spacing w:line="360" w:lineRule="auto"/>
        <w:ind w:firstLine="643" w:firstLineChars="200"/>
        <w:rPr>
          <w:rFonts w:ascii="仿宋" w:hAnsi="仿宋" w:eastAsia="仿宋" w:cs="仿宋_GB2312"/>
          <w:b/>
          <w:bCs/>
          <w:sz w:val="32"/>
          <w:szCs w:val="32"/>
          <w:lang w:val="zh-CN"/>
        </w:rPr>
      </w:pPr>
      <w:r>
        <w:rPr>
          <w:rFonts w:hint="eastAsia" w:ascii="仿宋" w:hAnsi="仿宋" w:eastAsia="仿宋" w:cs="仿宋_GB2312"/>
          <w:b/>
          <w:bCs/>
          <w:sz w:val="32"/>
          <w:szCs w:val="32"/>
          <w:lang w:val="zh-CN"/>
        </w:rPr>
        <w:t>（一）资金计划、到位及使用情况。</w:t>
      </w:r>
    </w:p>
    <w:p>
      <w:pPr>
        <w:spacing w:line="360" w:lineRule="auto"/>
        <w:ind w:firstLine="960" w:firstLineChars="300"/>
        <w:rPr>
          <w:rFonts w:ascii="仿宋" w:hAnsi="仿宋" w:eastAsia="仿宋" w:cs="仿宋_GB2312"/>
          <w:sz w:val="32"/>
          <w:szCs w:val="32"/>
          <w:lang w:val="zh-CN"/>
        </w:rPr>
      </w:pPr>
      <w:r>
        <w:rPr>
          <w:rFonts w:hint="eastAsia" w:ascii="仿宋" w:hAnsi="仿宋" w:eastAsia="仿宋" w:cs="仿宋_GB2312"/>
          <w:sz w:val="32"/>
          <w:szCs w:val="32"/>
          <w:lang w:val="zh-CN"/>
        </w:rPr>
        <w:t>1．资金计划及到位。</w:t>
      </w:r>
    </w:p>
    <w:p>
      <w:pPr>
        <w:spacing w:line="360" w:lineRule="auto"/>
        <w:ind w:left="319" w:leftChars="152" w:firstLine="640" w:firstLineChars="200"/>
        <w:rPr>
          <w:rFonts w:ascii="仿宋" w:hAnsi="仿宋" w:eastAsia="仿宋" w:cs="仿宋_GB2312"/>
          <w:sz w:val="32"/>
          <w:szCs w:val="32"/>
        </w:rPr>
      </w:pPr>
      <w:r>
        <w:rPr>
          <w:rFonts w:hint="eastAsia" w:ascii="仿宋" w:hAnsi="仿宋" w:eastAsia="仿宋" w:cs="仿宋_GB2312"/>
          <w:sz w:val="32"/>
          <w:szCs w:val="32"/>
        </w:rPr>
        <w:t>下达预算1.25万元，资金支付及时、规范。2021年实际支付1.25万元，预算执行率96%。</w:t>
      </w:r>
    </w:p>
    <w:p>
      <w:pPr>
        <w:spacing w:line="360" w:lineRule="auto"/>
        <w:ind w:firstLine="960" w:firstLineChars="300"/>
        <w:rPr>
          <w:rFonts w:ascii="仿宋" w:hAnsi="仿宋" w:eastAsia="仿宋" w:cs="仿宋_GB2312"/>
          <w:sz w:val="32"/>
          <w:szCs w:val="32"/>
          <w:lang w:val="zh-CN"/>
        </w:rPr>
      </w:pPr>
      <w:r>
        <w:rPr>
          <w:rFonts w:hint="eastAsia" w:ascii="仿宋" w:hAnsi="仿宋" w:eastAsia="仿宋" w:cs="仿宋_GB2312"/>
          <w:sz w:val="32"/>
          <w:szCs w:val="32"/>
        </w:rPr>
        <w:t>2.</w:t>
      </w:r>
      <w:r>
        <w:rPr>
          <w:rFonts w:hint="eastAsia" w:ascii="仿宋" w:hAnsi="仿宋" w:eastAsia="仿宋" w:cs="仿宋_GB2312"/>
          <w:sz w:val="32"/>
          <w:szCs w:val="32"/>
          <w:lang w:val="zh-CN"/>
        </w:rPr>
        <w:t>资金使用。</w:t>
      </w:r>
    </w:p>
    <w:p>
      <w:pPr>
        <w:spacing w:line="360" w:lineRule="auto"/>
        <w:ind w:left="319" w:leftChars="152" w:firstLine="320" w:firstLineChars="100"/>
        <w:rPr>
          <w:rFonts w:ascii="仿宋" w:hAnsi="仿宋" w:eastAsia="仿宋" w:cs="仿宋_GB2312"/>
          <w:sz w:val="32"/>
          <w:szCs w:val="32"/>
          <w:lang w:val="zh-CN"/>
        </w:rPr>
      </w:pPr>
      <w:r>
        <w:rPr>
          <w:rFonts w:hint="eastAsia" w:ascii="仿宋" w:hAnsi="仿宋" w:eastAsia="仿宋" w:cs="仿宋_GB2312"/>
          <w:sz w:val="32"/>
          <w:szCs w:val="32"/>
        </w:rPr>
        <w:t xml:space="preserve">  项目资金用于课题研究费用等，支付依据合规合法，支付进度合理，与预算相符。</w:t>
      </w:r>
    </w:p>
    <w:p>
      <w:pPr>
        <w:spacing w:line="360" w:lineRule="auto"/>
        <w:ind w:firstLine="643" w:firstLineChars="200"/>
        <w:rPr>
          <w:rFonts w:ascii="仿宋" w:hAnsi="仿宋" w:eastAsia="仿宋" w:cs="仿宋_GB2312"/>
          <w:b/>
          <w:bCs/>
          <w:sz w:val="32"/>
          <w:szCs w:val="32"/>
          <w:lang w:val="zh-CN"/>
        </w:rPr>
      </w:pPr>
      <w:r>
        <w:rPr>
          <w:rFonts w:hint="eastAsia" w:ascii="仿宋" w:hAnsi="仿宋" w:eastAsia="仿宋" w:cs="仿宋_GB2312"/>
          <w:b/>
          <w:bCs/>
          <w:sz w:val="32"/>
          <w:szCs w:val="32"/>
          <w:lang w:val="zh-CN"/>
        </w:rPr>
        <w:t>（</w:t>
      </w:r>
      <w:r>
        <w:rPr>
          <w:rFonts w:hint="eastAsia" w:ascii="仿宋" w:hAnsi="仿宋" w:eastAsia="仿宋" w:cs="仿宋_GB2312"/>
          <w:b/>
          <w:bCs/>
          <w:sz w:val="32"/>
          <w:szCs w:val="32"/>
        </w:rPr>
        <w:t>二）</w:t>
      </w:r>
      <w:r>
        <w:rPr>
          <w:rFonts w:hint="eastAsia" w:ascii="仿宋" w:hAnsi="仿宋" w:eastAsia="仿宋" w:cs="仿宋_GB2312"/>
          <w:b/>
          <w:bCs/>
          <w:sz w:val="32"/>
          <w:szCs w:val="32"/>
          <w:lang w:val="zh-CN"/>
        </w:rPr>
        <w:t>项目财务管理情况。</w:t>
      </w:r>
    </w:p>
    <w:p>
      <w:pPr>
        <w:spacing w:line="360" w:lineRule="auto"/>
        <w:ind w:firstLine="960" w:firstLineChars="300"/>
        <w:rPr>
          <w:rFonts w:ascii="仿宋" w:hAnsi="仿宋" w:eastAsia="仿宋" w:cs="仿宋_GB2312"/>
          <w:sz w:val="32"/>
          <w:szCs w:val="32"/>
        </w:rPr>
      </w:pPr>
      <w:r>
        <w:rPr>
          <w:rFonts w:hint="eastAsia" w:ascii="仿宋" w:hAnsi="仿宋" w:eastAsia="仿宋" w:cs="仿宋_GB2312"/>
          <w:sz w:val="32"/>
          <w:szCs w:val="32"/>
        </w:rPr>
        <w:t>1.建立资金管理机构。</w:t>
      </w:r>
    </w:p>
    <w:p>
      <w:pPr>
        <w:spacing w:line="360" w:lineRule="auto"/>
        <w:ind w:firstLine="960" w:firstLineChars="300"/>
        <w:rPr>
          <w:rFonts w:ascii="仿宋" w:hAnsi="仿宋" w:eastAsia="仿宋" w:cs="仿宋_GB2312"/>
          <w:sz w:val="32"/>
          <w:szCs w:val="32"/>
        </w:rPr>
      </w:pPr>
      <w:r>
        <w:rPr>
          <w:rFonts w:hint="eastAsia" w:ascii="仿宋" w:hAnsi="仿宋" w:eastAsia="仿宋" w:cs="仿宋_GB2312"/>
          <w:sz w:val="32"/>
          <w:szCs w:val="32"/>
        </w:rPr>
        <w:t>学院计划财务处为资金管理机构。</w:t>
      </w:r>
    </w:p>
    <w:p>
      <w:pPr>
        <w:spacing w:line="360" w:lineRule="auto"/>
        <w:ind w:firstLine="960" w:firstLineChars="300"/>
        <w:rPr>
          <w:rFonts w:ascii="仿宋" w:hAnsi="仿宋" w:eastAsia="仿宋" w:cs="仿宋_GB2312"/>
          <w:sz w:val="32"/>
          <w:szCs w:val="32"/>
        </w:rPr>
      </w:pPr>
      <w:r>
        <w:rPr>
          <w:rFonts w:hint="eastAsia" w:ascii="仿宋" w:hAnsi="仿宋" w:eastAsia="仿宋" w:cs="仿宋_GB2312"/>
          <w:sz w:val="32"/>
          <w:szCs w:val="32"/>
        </w:rPr>
        <w:t>2.明确资金使用原则。</w:t>
      </w:r>
    </w:p>
    <w:p>
      <w:pPr>
        <w:spacing w:line="360" w:lineRule="auto"/>
        <w:ind w:left="319" w:leftChars="152" w:firstLine="640" w:firstLineChars="200"/>
        <w:rPr>
          <w:rFonts w:ascii="仿宋" w:hAnsi="仿宋" w:eastAsia="仿宋" w:cs="仿宋_GB2312"/>
          <w:sz w:val="32"/>
          <w:szCs w:val="32"/>
        </w:rPr>
      </w:pPr>
      <w:r>
        <w:rPr>
          <w:rFonts w:hint="eastAsia" w:ascii="仿宋" w:hAnsi="仿宋" w:eastAsia="仿宋" w:cs="仿宋_GB2312"/>
          <w:sz w:val="32"/>
          <w:szCs w:val="32"/>
        </w:rPr>
        <w:t>严格按照预算批复和签订协议办理资金支付，支付流程合规，按照“三重一大”议事规则，10万元以上资金支付提请院长办公会审议，50万元以上资金支付提请党委会审定后办理支付，资金使用范围规范。</w:t>
      </w:r>
    </w:p>
    <w:p>
      <w:pPr>
        <w:spacing w:line="360" w:lineRule="auto"/>
        <w:ind w:firstLine="960" w:firstLineChars="300"/>
        <w:rPr>
          <w:rFonts w:ascii="仿宋" w:hAnsi="仿宋" w:eastAsia="仿宋" w:cs="仿宋_GB2312"/>
          <w:sz w:val="32"/>
          <w:szCs w:val="32"/>
        </w:rPr>
      </w:pPr>
      <w:r>
        <w:rPr>
          <w:rFonts w:hint="eastAsia" w:ascii="仿宋" w:hAnsi="仿宋" w:eastAsia="仿宋" w:cs="仿宋_GB2312"/>
          <w:sz w:val="32"/>
          <w:szCs w:val="32"/>
        </w:rPr>
        <w:t>3.加强预算管理和会计核算工作。</w:t>
      </w:r>
    </w:p>
    <w:p>
      <w:pPr>
        <w:spacing w:line="360" w:lineRule="auto"/>
        <w:ind w:firstLine="960" w:firstLineChars="300"/>
        <w:rPr>
          <w:rFonts w:ascii="仿宋" w:hAnsi="仿宋" w:eastAsia="仿宋" w:cs="仿宋_GB2312"/>
          <w:sz w:val="32"/>
          <w:szCs w:val="32"/>
        </w:rPr>
      </w:pPr>
      <w:r>
        <w:rPr>
          <w:rFonts w:hint="eastAsia" w:ascii="仿宋" w:hAnsi="仿宋" w:eastAsia="仿宋" w:cs="仿宋_GB2312"/>
          <w:sz w:val="32"/>
          <w:szCs w:val="32"/>
        </w:rPr>
        <w:t>本着“专款专用、专项管理”的原则，实行专账核算，</w:t>
      </w:r>
    </w:p>
    <w:p>
      <w:pPr>
        <w:spacing w:line="360" w:lineRule="auto"/>
        <w:ind w:left="319" w:leftChars="152"/>
        <w:rPr>
          <w:rFonts w:ascii="仿宋" w:hAnsi="仿宋" w:eastAsia="仿宋" w:cs="仿宋_GB2312"/>
          <w:sz w:val="32"/>
          <w:szCs w:val="32"/>
        </w:rPr>
      </w:pPr>
      <w:r>
        <w:rPr>
          <w:rFonts w:hint="eastAsia" w:ascii="仿宋" w:hAnsi="仿宋" w:eastAsia="仿宋" w:cs="仿宋_GB2312"/>
          <w:sz w:val="32"/>
          <w:szCs w:val="32"/>
        </w:rPr>
        <w:t>建立“谁使用、谁负责”的责任机制，强调费用支出与项目任务的直接相关性。建立了网上查询系统，对专项资金使用过程进行跟踪、反馈，各项支出严格执行财务管理制度，会计核算严格执行《政府会计制度》，账务处理正确。</w:t>
      </w:r>
    </w:p>
    <w:p>
      <w:pPr>
        <w:spacing w:line="360" w:lineRule="auto"/>
        <w:ind w:firstLine="964" w:firstLineChars="300"/>
        <w:rPr>
          <w:rFonts w:ascii="仿宋" w:hAnsi="仿宋" w:eastAsia="仿宋" w:cs="仿宋_GB2312"/>
          <w:b/>
          <w:bCs/>
          <w:sz w:val="32"/>
          <w:szCs w:val="32"/>
        </w:rPr>
      </w:pPr>
      <w:r>
        <w:rPr>
          <w:rFonts w:hint="eastAsia" w:ascii="仿宋" w:hAnsi="仿宋" w:eastAsia="仿宋" w:cs="仿宋_GB2312"/>
          <w:b/>
          <w:bCs/>
          <w:sz w:val="32"/>
          <w:szCs w:val="32"/>
        </w:rPr>
        <w:t>（三）项目实施情况</w:t>
      </w:r>
    </w:p>
    <w:p>
      <w:pPr>
        <w:tabs>
          <w:tab w:val="left" w:pos="806"/>
        </w:tabs>
        <w:spacing w:line="360" w:lineRule="auto"/>
        <w:ind w:firstLine="960" w:firstLineChars="300"/>
        <w:rPr>
          <w:rFonts w:ascii="仿宋" w:hAnsi="仿宋" w:eastAsia="仿宋" w:cs="仿宋_GB2312"/>
          <w:sz w:val="32"/>
          <w:szCs w:val="32"/>
        </w:rPr>
      </w:pPr>
      <w:r>
        <w:rPr>
          <w:rFonts w:hint="eastAsia" w:ascii="仿宋" w:hAnsi="仿宋" w:eastAsia="仿宋" w:cs="仿宋_GB2312"/>
          <w:sz w:val="32"/>
          <w:szCs w:val="32"/>
          <w:lang w:val="zh-CN"/>
        </w:rPr>
        <w:t>项目管理规范，按规定标准实施。</w:t>
      </w:r>
    </w:p>
    <w:p>
      <w:pPr>
        <w:spacing w:line="360" w:lineRule="auto"/>
        <w:ind w:firstLine="964" w:firstLineChars="300"/>
        <w:rPr>
          <w:rFonts w:ascii="仿宋" w:hAnsi="仿宋" w:eastAsia="仿宋" w:cs="仿宋_GB2312"/>
          <w:b/>
          <w:bCs/>
          <w:sz w:val="32"/>
          <w:szCs w:val="32"/>
          <w:lang w:val="zh-CN"/>
        </w:rPr>
      </w:pPr>
      <w:r>
        <w:rPr>
          <w:rFonts w:hint="eastAsia" w:ascii="仿宋" w:hAnsi="仿宋" w:eastAsia="仿宋" w:cs="仿宋_GB2312"/>
          <w:b/>
          <w:bCs/>
          <w:sz w:val="32"/>
          <w:szCs w:val="32"/>
        </w:rPr>
        <w:t>三、项目绩效情况</w:t>
      </w:r>
      <w:r>
        <w:rPr>
          <w:rFonts w:hint="eastAsia" w:ascii="仿宋" w:hAnsi="仿宋" w:eastAsia="仿宋" w:cs="仿宋_GB2312"/>
          <w:b/>
          <w:bCs/>
          <w:sz w:val="32"/>
          <w:szCs w:val="32"/>
          <w:lang w:val="zh-CN"/>
        </w:rPr>
        <w:tab/>
      </w:r>
    </w:p>
    <w:p>
      <w:pPr>
        <w:spacing w:line="360" w:lineRule="auto"/>
        <w:ind w:firstLine="643" w:firstLineChars="200"/>
        <w:rPr>
          <w:rFonts w:ascii="仿宋" w:hAnsi="仿宋" w:eastAsia="仿宋" w:cs="仿宋_GB2312"/>
          <w:b/>
          <w:bCs/>
          <w:sz w:val="32"/>
          <w:szCs w:val="32"/>
          <w:lang w:val="zh-CN"/>
        </w:rPr>
      </w:pPr>
      <w:r>
        <w:rPr>
          <w:rFonts w:hint="eastAsia" w:ascii="仿宋" w:hAnsi="仿宋" w:eastAsia="仿宋" w:cs="仿宋_GB2312"/>
          <w:b/>
          <w:bCs/>
          <w:sz w:val="32"/>
          <w:szCs w:val="32"/>
          <w:lang w:val="zh-CN"/>
        </w:rPr>
        <w:t>（一）项目完成情况。</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  完成课题研究任务。</w:t>
      </w:r>
    </w:p>
    <w:p>
      <w:pPr>
        <w:spacing w:line="360" w:lineRule="auto"/>
        <w:ind w:firstLine="643" w:firstLineChars="200"/>
        <w:rPr>
          <w:rFonts w:ascii="仿宋" w:hAnsi="仿宋" w:eastAsia="仿宋" w:cs="仿宋_GB2312"/>
          <w:b/>
          <w:bCs/>
          <w:sz w:val="32"/>
          <w:szCs w:val="32"/>
          <w:lang w:val="zh-CN"/>
        </w:rPr>
      </w:pPr>
      <w:r>
        <w:rPr>
          <w:rFonts w:hint="eastAsia" w:ascii="仿宋" w:hAnsi="仿宋" w:eastAsia="仿宋" w:cs="仿宋_GB2312"/>
          <w:b/>
          <w:bCs/>
          <w:sz w:val="32"/>
          <w:szCs w:val="32"/>
          <w:lang w:val="zh-CN"/>
        </w:rPr>
        <w:t>（二）项目效益情况。</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  完成课题任务，提高了课题研究能力。</w:t>
      </w:r>
    </w:p>
    <w:p>
      <w:pPr>
        <w:spacing w:line="360" w:lineRule="auto"/>
        <w:ind w:firstLine="964" w:firstLineChars="300"/>
        <w:rPr>
          <w:rFonts w:ascii="仿宋" w:hAnsi="仿宋" w:eastAsia="仿宋" w:cs="仿宋_GB2312"/>
          <w:b/>
          <w:bCs/>
          <w:sz w:val="32"/>
          <w:szCs w:val="32"/>
        </w:rPr>
      </w:pPr>
      <w:r>
        <w:rPr>
          <w:rFonts w:hint="eastAsia" w:ascii="仿宋" w:hAnsi="仿宋" w:eastAsia="仿宋" w:cs="仿宋_GB2312"/>
          <w:b/>
          <w:bCs/>
          <w:sz w:val="32"/>
          <w:szCs w:val="32"/>
        </w:rPr>
        <w:t>四、问题及建议</w:t>
      </w:r>
    </w:p>
    <w:p>
      <w:pPr>
        <w:spacing w:line="360" w:lineRule="auto"/>
        <w:ind w:firstLine="643" w:firstLineChars="200"/>
        <w:rPr>
          <w:rFonts w:ascii="仿宋" w:hAnsi="仿宋" w:eastAsia="仿宋" w:cs="仿宋_GB2312"/>
          <w:sz w:val="32"/>
          <w:szCs w:val="32"/>
          <w:lang w:val="zh-CN"/>
        </w:rPr>
      </w:pPr>
      <w:r>
        <w:rPr>
          <w:rFonts w:hint="eastAsia" w:ascii="仿宋" w:hAnsi="仿宋" w:eastAsia="仿宋" w:cs="仿宋_GB2312"/>
          <w:b/>
          <w:bCs/>
          <w:sz w:val="32"/>
          <w:szCs w:val="32"/>
          <w:lang w:val="zh-CN"/>
        </w:rPr>
        <w:t>（一）存在的问题。</w:t>
      </w:r>
    </w:p>
    <w:p>
      <w:pPr>
        <w:spacing w:line="360" w:lineRule="auto"/>
        <w:ind w:firstLine="960" w:firstLineChars="300"/>
        <w:rPr>
          <w:rFonts w:ascii="仿宋" w:hAnsi="仿宋" w:eastAsia="仿宋" w:cs="仿宋_GB2312"/>
          <w:sz w:val="32"/>
          <w:szCs w:val="32"/>
        </w:rPr>
      </w:pPr>
      <w:r>
        <w:rPr>
          <w:rFonts w:hint="eastAsia" w:ascii="仿宋" w:hAnsi="仿宋" w:eastAsia="仿宋" w:cs="仿宋_GB2312"/>
          <w:sz w:val="32"/>
          <w:szCs w:val="32"/>
        </w:rPr>
        <w:t>无。</w:t>
      </w:r>
    </w:p>
    <w:p>
      <w:pPr>
        <w:spacing w:line="360" w:lineRule="auto"/>
        <w:ind w:firstLine="643" w:firstLineChars="200"/>
        <w:rPr>
          <w:rFonts w:ascii="仿宋" w:hAnsi="仿宋" w:eastAsia="仿宋" w:cs="仿宋_GB2312"/>
          <w:sz w:val="32"/>
          <w:szCs w:val="32"/>
          <w:lang w:val="zh-CN"/>
        </w:rPr>
      </w:pPr>
      <w:r>
        <w:rPr>
          <w:rFonts w:hint="eastAsia" w:ascii="仿宋" w:hAnsi="仿宋" w:eastAsia="仿宋" w:cs="仿宋_GB2312"/>
          <w:b/>
          <w:bCs/>
          <w:sz w:val="32"/>
          <w:szCs w:val="32"/>
          <w:lang w:val="zh-CN"/>
        </w:rPr>
        <w:t>（二）相关建议。</w:t>
      </w:r>
    </w:p>
    <w:p>
      <w:pPr>
        <w:spacing w:line="360" w:lineRule="auto"/>
        <w:ind w:firstLine="960" w:firstLineChars="300"/>
        <w:rPr>
          <w:rFonts w:ascii="仿宋" w:hAnsi="仿宋" w:eastAsia="仿宋" w:cs="仿宋_GB2312"/>
          <w:sz w:val="32"/>
          <w:szCs w:val="32"/>
        </w:rPr>
      </w:pPr>
      <w:r>
        <w:rPr>
          <w:rFonts w:hint="eastAsia" w:ascii="仿宋" w:hAnsi="仿宋" w:eastAsia="仿宋" w:cs="仿宋_GB2312"/>
          <w:sz w:val="32"/>
          <w:szCs w:val="32"/>
        </w:rPr>
        <w:t>无。</w:t>
      </w:r>
    </w:p>
    <w:p>
      <w:pPr>
        <w:adjustRightInd w:val="0"/>
        <w:snapToGrid w:val="0"/>
        <w:spacing w:line="560" w:lineRule="exact"/>
        <w:ind w:firstLine="630" w:firstLineChars="300"/>
        <w:rPr>
          <w:rFonts w:ascii="仿宋_GB2312" w:hAnsi="宋体"/>
        </w:rPr>
      </w:pPr>
    </w:p>
    <w:p>
      <w:pPr>
        <w:adjustRightInd w:val="0"/>
        <w:snapToGrid w:val="0"/>
        <w:spacing w:line="560" w:lineRule="exact"/>
        <w:ind w:firstLine="720"/>
        <w:rPr>
          <w:rFonts w:ascii="仿宋_GB2312"/>
          <w:sz w:val="32"/>
          <w:szCs w:val="32"/>
          <w:lang w:val="zh-CN"/>
        </w:rPr>
      </w:pPr>
    </w:p>
    <w:p>
      <w:pPr>
        <w:pStyle w:val="42"/>
        <w:spacing w:line="560" w:lineRule="exact"/>
        <w:jc w:val="center"/>
        <w:rPr>
          <w:rFonts w:ascii="方正小标宋简体" w:hAnsi="宋体" w:eastAsia="方正小标宋简体"/>
          <w:sz w:val="44"/>
          <w:szCs w:val="44"/>
          <w:lang w:val="en-US"/>
        </w:rPr>
      </w:pPr>
      <w:r>
        <w:rPr>
          <w:rFonts w:hint="eastAsia" w:ascii="方正小标宋简体" w:hAnsi="宋体" w:eastAsia="方正小标宋简体"/>
          <w:sz w:val="44"/>
          <w:szCs w:val="44"/>
          <w:lang w:val="en-US"/>
        </w:rPr>
        <w:t>中职教育发展专项项目</w:t>
      </w:r>
    </w:p>
    <w:p>
      <w:pPr>
        <w:pStyle w:val="42"/>
        <w:spacing w:line="560" w:lineRule="exact"/>
        <w:jc w:val="center"/>
        <w:rPr>
          <w:rFonts w:ascii="方正小标宋简体" w:hAnsi="宋体" w:eastAsia="方正小标宋简体"/>
          <w:sz w:val="44"/>
          <w:szCs w:val="44"/>
          <w:lang w:val="en-US"/>
        </w:rPr>
      </w:pPr>
    </w:p>
    <w:p>
      <w:pPr>
        <w:spacing w:line="360" w:lineRule="auto"/>
        <w:ind w:firstLine="643" w:firstLineChars="200"/>
        <w:rPr>
          <w:rFonts w:ascii="仿宋" w:hAnsi="仿宋" w:eastAsia="仿宋" w:cs="仿宋_GB2312"/>
          <w:b/>
          <w:bCs/>
          <w:sz w:val="32"/>
          <w:szCs w:val="32"/>
          <w:lang w:val="zh-CN"/>
        </w:rPr>
      </w:pPr>
      <w:r>
        <w:rPr>
          <w:rFonts w:hint="eastAsia" w:ascii="仿宋" w:hAnsi="仿宋" w:eastAsia="仿宋" w:cs="仿宋_GB2312"/>
          <w:b/>
          <w:bCs/>
          <w:sz w:val="32"/>
          <w:szCs w:val="32"/>
        </w:rPr>
        <w:t>一、</w:t>
      </w:r>
      <w:r>
        <w:rPr>
          <w:rFonts w:hint="eastAsia" w:ascii="仿宋" w:hAnsi="仿宋" w:eastAsia="仿宋" w:cs="仿宋_GB2312"/>
          <w:b/>
          <w:bCs/>
          <w:sz w:val="32"/>
          <w:szCs w:val="32"/>
          <w:lang w:val="zh-CN"/>
        </w:rPr>
        <w:t>项目概况</w:t>
      </w:r>
    </w:p>
    <w:p>
      <w:pPr>
        <w:spacing w:line="360" w:lineRule="auto"/>
        <w:ind w:firstLine="643" w:firstLineChars="200"/>
        <w:rPr>
          <w:rFonts w:ascii="仿宋" w:hAnsi="仿宋" w:eastAsia="仿宋" w:cs="仿宋_GB2312"/>
          <w:b/>
          <w:bCs/>
          <w:sz w:val="32"/>
          <w:szCs w:val="32"/>
        </w:rPr>
      </w:pPr>
      <w:r>
        <w:rPr>
          <w:rFonts w:hint="eastAsia" w:ascii="仿宋" w:hAnsi="仿宋" w:eastAsia="仿宋" w:cs="仿宋_GB2312"/>
          <w:b/>
          <w:bCs/>
          <w:sz w:val="32"/>
          <w:szCs w:val="32"/>
          <w:lang w:val="zh-CN"/>
        </w:rPr>
        <w:t>（一）</w:t>
      </w:r>
      <w:r>
        <w:rPr>
          <w:rFonts w:hint="eastAsia" w:ascii="仿宋" w:hAnsi="仿宋" w:eastAsia="仿宋" w:cs="仿宋_GB2312"/>
          <w:b/>
          <w:bCs/>
          <w:sz w:val="32"/>
          <w:szCs w:val="32"/>
        </w:rPr>
        <w:t>项目资金申报及批复情况</w:t>
      </w:r>
    </w:p>
    <w:p>
      <w:pPr>
        <w:spacing w:line="360" w:lineRule="auto"/>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 xml:space="preserve"> </w:t>
      </w:r>
      <w:r>
        <w:rPr>
          <w:rFonts w:hint="eastAsia" w:ascii="仿宋" w:hAnsi="仿宋" w:eastAsia="仿宋" w:cs="仿宋_GB2312"/>
          <w:sz w:val="32"/>
          <w:szCs w:val="32"/>
        </w:rPr>
        <w:t>此项目为2020年结转项目，经费通过财政应返还额度下达。</w:t>
      </w:r>
    </w:p>
    <w:p>
      <w:pPr>
        <w:spacing w:line="360" w:lineRule="auto"/>
        <w:ind w:firstLine="643" w:firstLineChars="200"/>
        <w:rPr>
          <w:rFonts w:ascii="仿宋" w:hAnsi="仿宋" w:eastAsia="仿宋" w:cs="仿宋_GB2312"/>
          <w:b/>
          <w:bCs/>
          <w:sz w:val="32"/>
          <w:szCs w:val="32"/>
          <w:lang w:val="zh-CN"/>
        </w:rPr>
      </w:pPr>
      <w:r>
        <w:rPr>
          <w:rFonts w:hint="eastAsia" w:ascii="仿宋" w:hAnsi="仿宋" w:eastAsia="仿宋" w:cs="仿宋_GB2312"/>
          <w:b/>
          <w:bCs/>
          <w:sz w:val="32"/>
          <w:szCs w:val="32"/>
          <w:lang w:val="zh-CN"/>
        </w:rPr>
        <w:t>（二）项目绩效目标。</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项目按预算编制规则，设定了数量指标、质量指标、效益指标和满意度指标。</w:t>
      </w:r>
    </w:p>
    <w:p>
      <w:pPr>
        <w:adjustRightInd w:val="0"/>
        <w:snapToGrid w:val="0"/>
        <w:spacing w:line="560" w:lineRule="exact"/>
        <w:ind w:left="640"/>
        <w:rPr>
          <w:rFonts w:ascii="仿宋" w:hAnsi="仿宋" w:eastAsia="仿宋" w:cs="仿宋"/>
          <w:b/>
          <w:sz w:val="32"/>
          <w:szCs w:val="32"/>
          <w:lang w:val="zh-CN"/>
        </w:rPr>
      </w:pPr>
      <w:r>
        <w:rPr>
          <w:rFonts w:hint="eastAsia" w:ascii="仿宋" w:hAnsi="仿宋" w:eastAsia="仿宋" w:cs="仿宋"/>
          <w:b/>
          <w:sz w:val="32"/>
          <w:szCs w:val="32"/>
          <w:lang w:val="zh-CN"/>
        </w:rPr>
        <w:t>（三）项目资金申报相符性。</w:t>
      </w:r>
    </w:p>
    <w:p>
      <w:pPr>
        <w:adjustRightInd w:val="0"/>
        <w:snapToGrid w:val="0"/>
        <w:spacing w:line="560" w:lineRule="exact"/>
        <w:ind w:left="640"/>
        <w:rPr>
          <w:rFonts w:ascii="仿宋" w:hAnsi="仿宋" w:eastAsia="仿宋" w:cs="仿宋_GB2312"/>
          <w:sz w:val="32"/>
          <w:szCs w:val="32"/>
        </w:rPr>
      </w:pPr>
      <w:r>
        <w:rPr>
          <w:rFonts w:hint="eastAsia" w:ascii="楷体_GB2312" w:hAnsi="宋体" w:eastAsia="楷体_GB2312"/>
          <w:b/>
        </w:rPr>
        <w:t xml:space="preserve"> </w:t>
      </w:r>
      <w:r>
        <w:rPr>
          <w:rFonts w:hint="eastAsia" w:ascii="仿宋" w:hAnsi="仿宋" w:eastAsia="仿宋" w:cs="仿宋_GB2312"/>
          <w:sz w:val="32"/>
          <w:szCs w:val="32"/>
        </w:rPr>
        <w:t>资金申报与实际相符。</w:t>
      </w:r>
    </w:p>
    <w:p>
      <w:pPr>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二、项目实施及管理情况</w:t>
      </w:r>
    </w:p>
    <w:p>
      <w:pPr>
        <w:adjustRightInd w:val="0"/>
        <w:snapToGrid w:val="0"/>
        <w:spacing w:line="560" w:lineRule="exact"/>
        <w:ind w:firstLine="321" w:firstLineChars="100"/>
        <w:rPr>
          <w:rFonts w:ascii="仿宋" w:hAnsi="仿宋" w:eastAsia="仿宋" w:cs="仿宋"/>
          <w:b/>
          <w:sz w:val="32"/>
          <w:szCs w:val="32"/>
          <w:lang w:val="zh-CN"/>
        </w:rPr>
      </w:pPr>
      <w:r>
        <w:rPr>
          <w:rFonts w:hint="eastAsia" w:ascii="仿宋" w:hAnsi="仿宋" w:eastAsia="仿宋" w:cs="仿宋"/>
          <w:b/>
          <w:sz w:val="32"/>
          <w:szCs w:val="32"/>
          <w:lang w:val="zh-CN"/>
        </w:rPr>
        <w:t>（一）资金计划、到位及使用情况。</w:t>
      </w:r>
    </w:p>
    <w:p>
      <w:pPr>
        <w:spacing w:line="360" w:lineRule="auto"/>
        <w:ind w:firstLine="960" w:firstLineChars="300"/>
        <w:rPr>
          <w:rFonts w:ascii="仿宋" w:hAnsi="仿宋" w:eastAsia="仿宋" w:cs="仿宋_GB2312"/>
          <w:sz w:val="32"/>
          <w:szCs w:val="32"/>
          <w:lang w:val="zh-CN"/>
        </w:rPr>
      </w:pPr>
      <w:r>
        <w:rPr>
          <w:rFonts w:hint="eastAsia" w:ascii="仿宋" w:hAnsi="仿宋" w:eastAsia="仿宋" w:cs="仿宋_GB2312"/>
          <w:sz w:val="32"/>
          <w:szCs w:val="32"/>
          <w:lang w:val="zh-CN"/>
        </w:rPr>
        <w:t>1．资金计划及到位。</w:t>
      </w:r>
    </w:p>
    <w:p>
      <w:pPr>
        <w:spacing w:line="360" w:lineRule="auto"/>
        <w:ind w:left="319" w:leftChars="152" w:firstLine="640" w:firstLineChars="200"/>
        <w:rPr>
          <w:rFonts w:ascii="仿宋" w:hAnsi="仿宋" w:eastAsia="仿宋" w:cs="仿宋_GB2312"/>
          <w:sz w:val="32"/>
          <w:szCs w:val="32"/>
        </w:rPr>
      </w:pPr>
      <w:r>
        <w:rPr>
          <w:rFonts w:hint="eastAsia" w:ascii="仿宋" w:hAnsi="仿宋" w:eastAsia="仿宋" w:cs="仿宋_GB2312"/>
          <w:sz w:val="32"/>
          <w:szCs w:val="32"/>
        </w:rPr>
        <w:t>下达预算5万元，资金支付及时、规范。2021年实际支付5万元，预算执行率96%。</w:t>
      </w:r>
    </w:p>
    <w:p>
      <w:pPr>
        <w:spacing w:line="360" w:lineRule="auto"/>
        <w:ind w:firstLine="960" w:firstLineChars="300"/>
        <w:rPr>
          <w:rFonts w:ascii="仿宋" w:hAnsi="仿宋" w:eastAsia="仿宋" w:cs="仿宋_GB2312"/>
          <w:sz w:val="32"/>
          <w:szCs w:val="32"/>
          <w:lang w:val="zh-CN"/>
        </w:rPr>
      </w:pPr>
      <w:r>
        <w:rPr>
          <w:rFonts w:hint="eastAsia" w:ascii="仿宋" w:hAnsi="仿宋" w:eastAsia="仿宋" w:cs="仿宋_GB2312"/>
          <w:sz w:val="32"/>
          <w:szCs w:val="32"/>
        </w:rPr>
        <w:t>2.</w:t>
      </w:r>
      <w:r>
        <w:rPr>
          <w:rFonts w:hint="eastAsia" w:ascii="仿宋" w:hAnsi="仿宋" w:eastAsia="仿宋" w:cs="仿宋_GB2312"/>
          <w:sz w:val="32"/>
          <w:szCs w:val="32"/>
          <w:lang w:val="zh-CN"/>
        </w:rPr>
        <w:t>资金使用。</w:t>
      </w:r>
    </w:p>
    <w:p>
      <w:pPr>
        <w:spacing w:line="360" w:lineRule="auto"/>
        <w:ind w:left="319" w:leftChars="152" w:firstLine="320" w:firstLineChars="100"/>
        <w:rPr>
          <w:rFonts w:ascii="仿宋" w:hAnsi="仿宋" w:eastAsia="仿宋" w:cs="仿宋_GB2312"/>
          <w:sz w:val="32"/>
          <w:szCs w:val="32"/>
          <w:lang w:val="zh-CN"/>
        </w:rPr>
      </w:pPr>
      <w:r>
        <w:rPr>
          <w:rFonts w:hint="eastAsia" w:ascii="仿宋" w:hAnsi="仿宋" w:eastAsia="仿宋" w:cs="仿宋_GB2312"/>
          <w:sz w:val="32"/>
          <w:szCs w:val="32"/>
        </w:rPr>
        <w:t xml:space="preserve">  项目资金用于专业建设，支付依据合规合法，支付进度合理，与预算相符。</w:t>
      </w:r>
    </w:p>
    <w:p>
      <w:pPr>
        <w:spacing w:line="360" w:lineRule="auto"/>
        <w:ind w:left="420" w:leftChars="200"/>
        <w:rPr>
          <w:rFonts w:ascii="仿宋" w:hAnsi="仿宋" w:eastAsia="仿宋" w:cs="仿宋_GB2312"/>
          <w:b/>
          <w:bCs/>
          <w:sz w:val="32"/>
          <w:szCs w:val="32"/>
          <w:lang w:val="zh-CN"/>
        </w:rPr>
      </w:pPr>
      <w:r>
        <w:rPr>
          <w:rFonts w:hint="eastAsia" w:ascii="仿宋" w:hAnsi="仿宋" w:eastAsia="仿宋" w:cs="仿宋_GB2312"/>
          <w:b/>
          <w:bCs/>
          <w:sz w:val="32"/>
          <w:szCs w:val="32"/>
          <w:lang w:val="zh-CN"/>
        </w:rPr>
        <w:t>（</w:t>
      </w:r>
      <w:r>
        <w:rPr>
          <w:rFonts w:hint="eastAsia" w:ascii="仿宋" w:hAnsi="仿宋" w:eastAsia="仿宋" w:cs="仿宋_GB2312"/>
          <w:b/>
          <w:bCs/>
          <w:sz w:val="32"/>
          <w:szCs w:val="32"/>
        </w:rPr>
        <w:t>二）</w:t>
      </w:r>
      <w:r>
        <w:rPr>
          <w:rFonts w:hint="eastAsia" w:ascii="仿宋" w:hAnsi="仿宋" w:eastAsia="仿宋" w:cs="仿宋_GB2312"/>
          <w:b/>
          <w:bCs/>
          <w:sz w:val="32"/>
          <w:szCs w:val="32"/>
          <w:lang w:val="zh-CN"/>
        </w:rPr>
        <w:t>项目财务管理情况。</w:t>
      </w:r>
    </w:p>
    <w:p>
      <w:pPr>
        <w:spacing w:line="360" w:lineRule="auto"/>
        <w:ind w:left="319" w:leftChars="152" w:firstLine="640" w:firstLineChars="200"/>
        <w:rPr>
          <w:rFonts w:ascii="仿宋" w:hAnsi="仿宋" w:eastAsia="仿宋" w:cs="仿宋_GB2312"/>
          <w:sz w:val="32"/>
          <w:szCs w:val="32"/>
        </w:rPr>
      </w:pPr>
      <w:r>
        <w:rPr>
          <w:rFonts w:hint="eastAsia" w:ascii="仿宋" w:hAnsi="仿宋" w:eastAsia="仿宋" w:cs="仿宋_GB2312"/>
          <w:sz w:val="32"/>
          <w:szCs w:val="32"/>
        </w:rPr>
        <w:t>1.建立资金管理机构。</w:t>
      </w:r>
    </w:p>
    <w:p>
      <w:pPr>
        <w:spacing w:line="360" w:lineRule="auto"/>
        <w:ind w:left="319" w:leftChars="152" w:firstLine="640" w:firstLineChars="200"/>
        <w:rPr>
          <w:rFonts w:ascii="仿宋" w:hAnsi="仿宋" w:eastAsia="仿宋" w:cs="仿宋_GB2312"/>
          <w:sz w:val="32"/>
          <w:szCs w:val="32"/>
        </w:rPr>
      </w:pPr>
      <w:r>
        <w:rPr>
          <w:rFonts w:hint="eastAsia" w:ascii="仿宋" w:hAnsi="仿宋" w:eastAsia="仿宋" w:cs="仿宋_GB2312"/>
          <w:sz w:val="32"/>
          <w:szCs w:val="32"/>
        </w:rPr>
        <w:t>学院计划财务处为资金管理机构。</w:t>
      </w:r>
    </w:p>
    <w:p>
      <w:pPr>
        <w:spacing w:line="360" w:lineRule="auto"/>
        <w:ind w:left="319" w:leftChars="152" w:firstLine="640" w:firstLineChars="200"/>
        <w:rPr>
          <w:rFonts w:ascii="仿宋" w:hAnsi="仿宋" w:eastAsia="仿宋" w:cs="仿宋_GB2312"/>
          <w:sz w:val="32"/>
          <w:szCs w:val="32"/>
        </w:rPr>
      </w:pPr>
      <w:r>
        <w:rPr>
          <w:rFonts w:hint="eastAsia" w:ascii="仿宋" w:hAnsi="仿宋" w:eastAsia="仿宋" w:cs="仿宋_GB2312"/>
          <w:sz w:val="32"/>
          <w:szCs w:val="32"/>
        </w:rPr>
        <w:t>2.明确资金使用原则。</w:t>
      </w:r>
    </w:p>
    <w:p>
      <w:pPr>
        <w:spacing w:line="360" w:lineRule="auto"/>
        <w:ind w:left="319" w:leftChars="152" w:firstLine="640" w:firstLineChars="200"/>
        <w:rPr>
          <w:rFonts w:ascii="仿宋" w:hAnsi="仿宋" w:eastAsia="仿宋" w:cs="仿宋_GB2312"/>
          <w:sz w:val="32"/>
          <w:szCs w:val="32"/>
        </w:rPr>
      </w:pPr>
      <w:r>
        <w:rPr>
          <w:rFonts w:hint="eastAsia" w:ascii="仿宋" w:hAnsi="仿宋" w:eastAsia="仿宋" w:cs="仿宋_GB2312"/>
          <w:sz w:val="32"/>
          <w:szCs w:val="32"/>
        </w:rPr>
        <w:t>严格按照预算批复和签订协议办理资金支付，支付流程合规，按照“三重一大”议事规则，10万元以上资金支付提请院长办公会审议，50万元以上资金支付提请党委会审定后办理支付，资金使用范围规范。</w:t>
      </w:r>
    </w:p>
    <w:p>
      <w:pPr>
        <w:spacing w:line="360" w:lineRule="auto"/>
        <w:ind w:left="319" w:leftChars="152" w:firstLine="640" w:firstLineChars="200"/>
        <w:rPr>
          <w:rFonts w:ascii="仿宋" w:hAnsi="仿宋" w:eastAsia="仿宋" w:cs="仿宋_GB2312"/>
          <w:sz w:val="32"/>
          <w:szCs w:val="32"/>
        </w:rPr>
      </w:pPr>
      <w:r>
        <w:rPr>
          <w:rFonts w:hint="eastAsia" w:ascii="仿宋" w:hAnsi="仿宋" w:eastAsia="仿宋" w:cs="仿宋_GB2312"/>
          <w:sz w:val="32"/>
          <w:szCs w:val="32"/>
        </w:rPr>
        <w:t>3.加强预算管理和会计核算工作。</w:t>
      </w:r>
    </w:p>
    <w:p>
      <w:pPr>
        <w:spacing w:line="360" w:lineRule="auto"/>
        <w:ind w:left="319" w:leftChars="152" w:firstLine="640" w:firstLineChars="200"/>
        <w:rPr>
          <w:rFonts w:ascii="仿宋" w:hAnsi="仿宋" w:eastAsia="仿宋" w:cs="仿宋_GB2312"/>
          <w:sz w:val="32"/>
          <w:szCs w:val="32"/>
        </w:rPr>
      </w:pPr>
      <w:r>
        <w:rPr>
          <w:rFonts w:hint="eastAsia" w:ascii="仿宋" w:hAnsi="仿宋" w:eastAsia="仿宋" w:cs="仿宋_GB2312"/>
          <w:sz w:val="32"/>
          <w:szCs w:val="32"/>
        </w:rPr>
        <w:t>本着“专款专用、专项管理”的原则，实行专账核算，</w:t>
      </w:r>
    </w:p>
    <w:p>
      <w:pPr>
        <w:spacing w:line="360" w:lineRule="auto"/>
        <w:ind w:left="319" w:leftChars="152" w:firstLine="640" w:firstLineChars="200"/>
        <w:rPr>
          <w:rFonts w:ascii="仿宋" w:hAnsi="仿宋" w:eastAsia="仿宋" w:cs="仿宋_GB2312"/>
          <w:sz w:val="32"/>
          <w:szCs w:val="32"/>
        </w:rPr>
      </w:pPr>
      <w:r>
        <w:rPr>
          <w:rFonts w:hint="eastAsia" w:ascii="仿宋" w:hAnsi="仿宋" w:eastAsia="仿宋" w:cs="仿宋_GB2312"/>
          <w:sz w:val="32"/>
          <w:szCs w:val="32"/>
        </w:rPr>
        <w:t>建立“谁使用、谁负责”的责任机制，强调费用支出与项目任务的直接相关性。建立了网上查询系统，对专项资金使用过程进行跟踪、反馈，各项支出严格执行财务管理制度，会计核算严格执行《政府会计制度》，账务处理正确。</w:t>
      </w:r>
    </w:p>
    <w:p>
      <w:pPr>
        <w:spacing w:line="360" w:lineRule="auto"/>
        <w:ind w:left="420" w:leftChars="200" w:firstLine="321" w:firstLineChars="100"/>
        <w:rPr>
          <w:rFonts w:ascii="仿宋" w:hAnsi="仿宋" w:eastAsia="仿宋" w:cs="仿宋"/>
          <w:b/>
          <w:bCs/>
          <w:sz w:val="32"/>
          <w:szCs w:val="32"/>
        </w:rPr>
      </w:pPr>
      <w:r>
        <w:rPr>
          <w:rFonts w:hint="eastAsia" w:ascii="仿宋" w:hAnsi="仿宋" w:eastAsia="仿宋" w:cs="仿宋"/>
          <w:b/>
          <w:bCs/>
          <w:sz w:val="32"/>
          <w:szCs w:val="32"/>
        </w:rPr>
        <w:t>（三）项目实施情况</w:t>
      </w:r>
    </w:p>
    <w:p>
      <w:pPr>
        <w:spacing w:line="360" w:lineRule="auto"/>
        <w:ind w:firstLine="960" w:firstLineChars="300"/>
        <w:rPr>
          <w:rFonts w:ascii="宋体" w:hAnsi="宋体"/>
          <w:sz w:val="32"/>
          <w:szCs w:val="32"/>
        </w:rPr>
      </w:pPr>
      <w:r>
        <w:rPr>
          <w:rFonts w:hint="eastAsia" w:ascii="仿宋" w:hAnsi="仿宋" w:eastAsia="仿宋" w:cs="仿宋_GB2312"/>
          <w:sz w:val="32"/>
          <w:szCs w:val="32"/>
          <w:lang w:val="zh-CN"/>
        </w:rPr>
        <w:t>项目管理规范，按规定标准实施。</w:t>
      </w:r>
    </w:p>
    <w:p>
      <w:pPr>
        <w:adjustRightInd w:val="0"/>
        <w:snapToGrid w:val="0"/>
        <w:spacing w:line="560" w:lineRule="exact"/>
        <w:ind w:firstLine="720"/>
        <w:rPr>
          <w:rFonts w:ascii="仿宋" w:hAnsi="仿宋" w:eastAsia="仿宋" w:cs="仿宋"/>
          <w:b/>
          <w:bCs/>
          <w:sz w:val="32"/>
          <w:szCs w:val="32"/>
          <w:lang w:val="zh-CN"/>
        </w:rPr>
      </w:pPr>
      <w:r>
        <w:rPr>
          <w:rFonts w:hint="eastAsia" w:ascii="仿宋" w:hAnsi="仿宋" w:eastAsia="仿宋" w:cs="仿宋"/>
          <w:b/>
          <w:bCs/>
          <w:sz w:val="32"/>
          <w:szCs w:val="32"/>
        </w:rPr>
        <w:t>三、项目绩效情况</w:t>
      </w:r>
      <w:r>
        <w:rPr>
          <w:rFonts w:hint="eastAsia" w:ascii="仿宋" w:hAnsi="仿宋" w:eastAsia="仿宋" w:cs="仿宋"/>
          <w:b/>
          <w:bCs/>
          <w:sz w:val="32"/>
          <w:szCs w:val="32"/>
          <w:lang w:val="zh-CN"/>
        </w:rPr>
        <w:tab/>
      </w:r>
    </w:p>
    <w:p>
      <w:pPr>
        <w:adjustRightInd w:val="0"/>
        <w:snapToGrid w:val="0"/>
        <w:spacing w:line="560" w:lineRule="exact"/>
        <w:ind w:firstLine="643" w:firstLineChars="200"/>
        <w:rPr>
          <w:rFonts w:ascii="仿宋" w:hAnsi="仿宋" w:eastAsia="仿宋" w:cs="仿宋"/>
          <w:b/>
          <w:sz w:val="32"/>
          <w:szCs w:val="32"/>
          <w:lang w:val="zh-CN"/>
        </w:rPr>
      </w:pPr>
      <w:r>
        <w:rPr>
          <w:rFonts w:hint="eastAsia" w:ascii="仿宋" w:hAnsi="仿宋" w:eastAsia="仿宋" w:cs="仿宋"/>
          <w:b/>
          <w:sz w:val="32"/>
          <w:szCs w:val="32"/>
          <w:lang w:val="zh-CN"/>
        </w:rPr>
        <w:t>（一）项目完成情况。</w:t>
      </w:r>
    </w:p>
    <w:p>
      <w:pPr>
        <w:adjustRightInd w:val="0"/>
        <w:snapToGrid w:val="0"/>
        <w:spacing w:line="560" w:lineRule="exact"/>
        <w:ind w:firstLine="643" w:firstLineChars="200"/>
        <w:rPr>
          <w:rFonts w:ascii="仿宋" w:hAnsi="仿宋" w:eastAsia="仿宋" w:cs="仿宋"/>
          <w:sz w:val="32"/>
          <w:szCs w:val="32"/>
          <w:lang w:val="zh-CN"/>
        </w:rPr>
      </w:pPr>
      <w:r>
        <w:rPr>
          <w:rFonts w:hint="eastAsia" w:ascii="仿宋" w:hAnsi="仿宋" w:eastAsia="仿宋" w:cs="仿宋"/>
          <w:b/>
          <w:sz w:val="32"/>
          <w:szCs w:val="32"/>
        </w:rPr>
        <w:t xml:space="preserve"> </w:t>
      </w:r>
      <w:r>
        <w:rPr>
          <w:rFonts w:hint="eastAsia" w:ascii="仿宋" w:hAnsi="仿宋" w:eastAsia="仿宋" w:cs="仿宋"/>
          <w:sz w:val="32"/>
          <w:szCs w:val="32"/>
        </w:rPr>
        <w:t>顺利完成了各项教学任务。教学效果好。</w:t>
      </w:r>
    </w:p>
    <w:p>
      <w:pPr>
        <w:numPr>
          <w:ilvl w:val="0"/>
          <w:numId w:val="12"/>
        </w:numPr>
        <w:adjustRightInd w:val="0"/>
        <w:snapToGrid w:val="0"/>
        <w:spacing w:line="560" w:lineRule="exact"/>
        <w:ind w:firstLine="720"/>
        <w:rPr>
          <w:rFonts w:ascii="仿宋" w:hAnsi="仿宋" w:eastAsia="仿宋" w:cs="仿宋"/>
          <w:b/>
          <w:sz w:val="32"/>
          <w:szCs w:val="32"/>
          <w:lang w:val="zh-CN"/>
        </w:rPr>
      </w:pPr>
      <w:r>
        <w:rPr>
          <w:rFonts w:hint="eastAsia" w:ascii="仿宋" w:hAnsi="仿宋" w:eastAsia="仿宋" w:cs="仿宋"/>
          <w:b/>
          <w:sz w:val="32"/>
          <w:szCs w:val="32"/>
          <w:lang w:val="zh-CN"/>
        </w:rPr>
        <w:t>项目效益情况。</w:t>
      </w:r>
    </w:p>
    <w:p>
      <w:pPr>
        <w:adjustRightInd w:val="0"/>
        <w:snapToGrid w:val="0"/>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rPr>
        <w:t xml:space="preserve"> </w:t>
      </w:r>
      <w:r>
        <w:rPr>
          <w:rFonts w:hint="eastAsia" w:ascii="仿宋" w:hAnsi="仿宋" w:eastAsia="仿宋" w:cs="仿宋"/>
          <w:sz w:val="32"/>
          <w:szCs w:val="32"/>
        </w:rPr>
        <w:t>教学效果好，教师、学生满意度高，提升了专业建设水平。</w:t>
      </w:r>
    </w:p>
    <w:p>
      <w:pPr>
        <w:adjustRightInd w:val="0"/>
        <w:snapToGrid w:val="0"/>
        <w:spacing w:line="560" w:lineRule="exact"/>
        <w:ind w:firstLine="964" w:firstLineChars="300"/>
        <w:rPr>
          <w:rFonts w:ascii="仿宋" w:hAnsi="仿宋" w:eastAsia="仿宋" w:cs="仿宋"/>
          <w:b/>
          <w:bCs/>
          <w:sz w:val="32"/>
          <w:szCs w:val="32"/>
        </w:rPr>
      </w:pPr>
      <w:r>
        <w:rPr>
          <w:rFonts w:hint="eastAsia" w:ascii="仿宋" w:hAnsi="仿宋" w:eastAsia="仿宋" w:cs="仿宋"/>
          <w:b/>
          <w:bCs/>
          <w:sz w:val="32"/>
          <w:szCs w:val="32"/>
        </w:rPr>
        <w:t>四、问题及建议</w:t>
      </w:r>
    </w:p>
    <w:p>
      <w:pPr>
        <w:adjustRightInd w:val="0"/>
        <w:snapToGrid w:val="0"/>
        <w:spacing w:line="560" w:lineRule="exact"/>
        <w:ind w:firstLine="643" w:firstLineChars="200"/>
        <w:rPr>
          <w:rFonts w:ascii="仿宋" w:hAnsi="仿宋" w:eastAsia="仿宋" w:cs="仿宋"/>
          <w:b/>
          <w:sz w:val="32"/>
          <w:szCs w:val="32"/>
          <w:lang w:val="zh-CN"/>
        </w:rPr>
      </w:pPr>
      <w:r>
        <w:rPr>
          <w:rFonts w:hint="eastAsia" w:ascii="仿宋" w:hAnsi="仿宋" w:eastAsia="仿宋" w:cs="仿宋"/>
          <w:b/>
          <w:sz w:val="32"/>
          <w:szCs w:val="32"/>
          <w:lang w:val="zh-CN"/>
        </w:rPr>
        <w:t>（一）存在的问题。</w:t>
      </w:r>
    </w:p>
    <w:p>
      <w:pPr>
        <w:adjustRightInd w:val="0"/>
        <w:snapToGrid w:val="0"/>
        <w:spacing w:line="560" w:lineRule="exact"/>
        <w:ind w:firstLine="960" w:firstLineChars="300"/>
        <w:rPr>
          <w:rFonts w:ascii="仿宋" w:hAnsi="仿宋" w:eastAsia="仿宋" w:cs="仿宋"/>
          <w:sz w:val="32"/>
          <w:szCs w:val="32"/>
        </w:rPr>
      </w:pPr>
      <w:r>
        <w:rPr>
          <w:rFonts w:hint="eastAsia" w:ascii="仿宋" w:hAnsi="仿宋" w:eastAsia="仿宋" w:cs="仿宋"/>
          <w:sz w:val="32"/>
          <w:szCs w:val="32"/>
        </w:rPr>
        <w:t>无。</w:t>
      </w:r>
    </w:p>
    <w:p>
      <w:pPr>
        <w:adjustRightInd w:val="0"/>
        <w:snapToGrid w:val="0"/>
        <w:spacing w:line="560" w:lineRule="exact"/>
        <w:ind w:firstLine="643" w:firstLineChars="200"/>
        <w:rPr>
          <w:rFonts w:ascii="仿宋" w:hAnsi="仿宋" w:eastAsia="仿宋" w:cs="仿宋"/>
          <w:b/>
          <w:sz w:val="32"/>
          <w:szCs w:val="32"/>
          <w:lang w:val="zh-CN"/>
        </w:rPr>
      </w:pPr>
      <w:r>
        <w:rPr>
          <w:rFonts w:hint="eastAsia" w:ascii="仿宋" w:hAnsi="仿宋" w:eastAsia="仿宋" w:cs="仿宋"/>
          <w:b/>
          <w:sz w:val="32"/>
          <w:szCs w:val="32"/>
          <w:lang w:val="zh-CN"/>
        </w:rPr>
        <w:t>（二）相关建议。</w:t>
      </w:r>
    </w:p>
    <w:p>
      <w:pPr>
        <w:adjustRightInd w:val="0"/>
        <w:snapToGrid w:val="0"/>
        <w:spacing w:line="560" w:lineRule="exact"/>
        <w:ind w:firstLine="960" w:firstLineChars="300"/>
        <w:rPr>
          <w:rFonts w:ascii="仿宋" w:hAnsi="仿宋" w:eastAsia="仿宋" w:cs="仿宋"/>
          <w:sz w:val="32"/>
          <w:szCs w:val="32"/>
        </w:rPr>
      </w:pPr>
      <w:r>
        <w:rPr>
          <w:rFonts w:hint="eastAsia" w:ascii="仿宋" w:hAnsi="仿宋" w:eastAsia="仿宋" w:cs="仿宋"/>
          <w:sz w:val="32"/>
          <w:szCs w:val="32"/>
        </w:rPr>
        <w:t>无。</w:t>
      </w:r>
    </w:p>
    <w:p>
      <w:pPr>
        <w:adjustRightInd w:val="0"/>
        <w:snapToGrid w:val="0"/>
        <w:spacing w:line="560" w:lineRule="exact"/>
        <w:ind w:firstLine="630" w:firstLineChars="300"/>
        <w:rPr>
          <w:rFonts w:ascii="仿宋_GB2312" w:hAnsi="宋体"/>
        </w:rPr>
      </w:pPr>
    </w:p>
    <w:p>
      <w:pPr>
        <w:pStyle w:val="42"/>
        <w:spacing w:line="560" w:lineRule="exact"/>
        <w:jc w:val="center"/>
        <w:rPr>
          <w:rFonts w:ascii="方正小标宋简体" w:hAnsi="宋体" w:eastAsia="方正小标宋简体"/>
          <w:sz w:val="44"/>
          <w:szCs w:val="44"/>
          <w:lang w:val="en-US"/>
        </w:rPr>
      </w:pPr>
      <w:r>
        <w:rPr>
          <w:rFonts w:hint="eastAsia" w:ascii="方正小标宋简体" w:hAnsi="宋体" w:eastAsia="方正小标宋简体"/>
          <w:sz w:val="44"/>
          <w:szCs w:val="44"/>
          <w:lang w:val="en-US"/>
        </w:rPr>
        <w:t>教育系统基层党组织书记培训项目</w:t>
      </w:r>
    </w:p>
    <w:p>
      <w:pPr>
        <w:pStyle w:val="42"/>
        <w:spacing w:line="560" w:lineRule="exact"/>
        <w:jc w:val="center"/>
        <w:rPr>
          <w:rFonts w:ascii="方正小标宋简体" w:hAnsi="宋体" w:eastAsia="方正小标宋简体"/>
          <w:sz w:val="44"/>
          <w:szCs w:val="44"/>
          <w:lang w:val="en-US"/>
        </w:rPr>
      </w:pPr>
    </w:p>
    <w:p>
      <w:pPr>
        <w:spacing w:line="360" w:lineRule="auto"/>
        <w:ind w:firstLine="643" w:firstLineChars="200"/>
        <w:rPr>
          <w:rFonts w:ascii="仿宋" w:hAnsi="仿宋" w:eastAsia="仿宋" w:cs="仿宋_GB2312"/>
          <w:b/>
          <w:bCs/>
          <w:sz w:val="32"/>
          <w:szCs w:val="32"/>
          <w:lang w:val="zh-CN"/>
        </w:rPr>
      </w:pPr>
      <w:r>
        <w:rPr>
          <w:rFonts w:hint="eastAsia" w:ascii="仿宋" w:hAnsi="仿宋" w:eastAsia="仿宋" w:cs="仿宋_GB2312"/>
          <w:b/>
          <w:bCs/>
          <w:sz w:val="32"/>
          <w:szCs w:val="32"/>
        </w:rPr>
        <w:t>一、</w:t>
      </w:r>
      <w:r>
        <w:rPr>
          <w:rFonts w:hint="eastAsia" w:ascii="仿宋" w:hAnsi="仿宋" w:eastAsia="仿宋" w:cs="仿宋_GB2312"/>
          <w:b/>
          <w:bCs/>
          <w:sz w:val="32"/>
          <w:szCs w:val="32"/>
          <w:lang w:val="zh-CN"/>
        </w:rPr>
        <w:t>项目概况</w:t>
      </w:r>
    </w:p>
    <w:p>
      <w:pPr>
        <w:spacing w:line="360" w:lineRule="auto"/>
        <w:ind w:firstLine="643" w:firstLineChars="200"/>
        <w:rPr>
          <w:rFonts w:ascii="仿宋" w:hAnsi="仿宋" w:eastAsia="仿宋" w:cs="仿宋_GB2312"/>
          <w:b/>
          <w:bCs/>
          <w:sz w:val="32"/>
          <w:szCs w:val="32"/>
        </w:rPr>
      </w:pPr>
      <w:r>
        <w:rPr>
          <w:rFonts w:hint="eastAsia" w:ascii="仿宋" w:hAnsi="仿宋" w:eastAsia="仿宋" w:cs="仿宋_GB2312"/>
          <w:b/>
          <w:bCs/>
          <w:sz w:val="32"/>
          <w:szCs w:val="32"/>
          <w:lang w:val="zh-CN"/>
        </w:rPr>
        <w:t>（一）</w:t>
      </w:r>
      <w:r>
        <w:rPr>
          <w:rFonts w:hint="eastAsia" w:ascii="仿宋" w:hAnsi="仿宋" w:eastAsia="仿宋" w:cs="仿宋_GB2312"/>
          <w:b/>
          <w:bCs/>
          <w:sz w:val="32"/>
          <w:szCs w:val="32"/>
        </w:rPr>
        <w:t>项目资金申报及批复情况</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 按教育系统基层党组织书记培训标准下达预算。</w:t>
      </w:r>
    </w:p>
    <w:p>
      <w:pPr>
        <w:spacing w:line="360" w:lineRule="auto"/>
        <w:ind w:firstLine="643" w:firstLineChars="200"/>
        <w:rPr>
          <w:rFonts w:ascii="仿宋" w:hAnsi="仿宋" w:eastAsia="仿宋" w:cs="仿宋_GB2312"/>
          <w:b/>
          <w:bCs/>
          <w:sz w:val="32"/>
          <w:szCs w:val="32"/>
          <w:lang w:val="zh-CN"/>
        </w:rPr>
      </w:pPr>
      <w:r>
        <w:rPr>
          <w:rFonts w:hint="eastAsia" w:ascii="仿宋" w:hAnsi="仿宋" w:eastAsia="仿宋" w:cs="仿宋_GB2312"/>
          <w:b/>
          <w:bCs/>
          <w:sz w:val="32"/>
          <w:szCs w:val="32"/>
          <w:lang w:val="zh-CN"/>
        </w:rPr>
        <w:t>（二）项目绩效目标。</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项目按预算编制规则，设定了数量指标、质量指标、效益指标和满意度指标。</w:t>
      </w:r>
    </w:p>
    <w:p>
      <w:pPr>
        <w:adjustRightInd w:val="0"/>
        <w:snapToGrid w:val="0"/>
        <w:spacing w:line="560" w:lineRule="exact"/>
        <w:ind w:left="640"/>
        <w:rPr>
          <w:rFonts w:ascii="仿宋" w:hAnsi="仿宋" w:eastAsia="仿宋" w:cs="仿宋"/>
          <w:b/>
          <w:sz w:val="32"/>
          <w:szCs w:val="32"/>
          <w:lang w:val="zh-CN"/>
        </w:rPr>
      </w:pPr>
      <w:r>
        <w:rPr>
          <w:rFonts w:hint="eastAsia" w:ascii="仿宋" w:hAnsi="仿宋" w:eastAsia="仿宋" w:cs="仿宋"/>
          <w:b/>
          <w:sz w:val="32"/>
          <w:szCs w:val="32"/>
          <w:lang w:val="zh-CN"/>
        </w:rPr>
        <w:t>（三）项目资金申报相符性。</w:t>
      </w:r>
    </w:p>
    <w:p>
      <w:pPr>
        <w:adjustRightInd w:val="0"/>
        <w:snapToGrid w:val="0"/>
        <w:spacing w:line="560" w:lineRule="exact"/>
        <w:ind w:left="640"/>
        <w:rPr>
          <w:rFonts w:ascii="仿宋" w:hAnsi="仿宋" w:eastAsia="仿宋" w:cs="仿宋_GB2312"/>
          <w:sz w:val="32"/>
          <w:szCs w:val="32"/>
        </w:rPr>
      </w:pPr>
      <w:r>
        <w:rPr>
          <w:rFonts w:hint="eastAsia" w:ascii="楷体_GB2312" w:hAnsi="宋体" w:eastAsia="楷体_GB2312"/>
          <w:b/>
        </w:rPr>
        <w:t xml:space="preserve"> </w:t>
      </w:r>
      <w:r>
        <w:rPr>
          <w:rFonts w:hint="eastAsia" w:ascii="仿宋" w:hAnsi="仿宋" w:eastAsia="仿宋" w:cs="仿宋_GB2312"/>
          <w:sz w:val="32"/>
          <w:szCs w:val="32"/>
        </w:rPr>
        <w:t>资金申报与实际相符。</w:t>
      </w:r>
    </w:p>
    <w:p>
      <w:pPr>
        <w:spacing w:line="360" w:lineRule="auto"/>
        <w:ind w:firstLine="643" w:firstLineChars="200"/>
        <w:rPr>
          <w:rFonts w:ascii="仿宋" w:hAnsi="仿宋" w:eastAsia="仿宋" w:cs="仿宋"/>
          <w:b/>
          <w:bCs/>
          <w:sz w:val="32"/>
          <w:szCs w:val="32"/>
        </w:rPr>
      </w:pPr>
      <w:r>
        <w:rPr>
          <w:rFonts w:hint="eastAsia" w:ascii="仿宋" w:hAnsi="仿宋" w:eastAsia="仿宋" w:cs="仿宋"/>
          <w:b/>
          <w:bCs/>
          <w:sz w:val="32"/>
          <w:szCs w:val="32"/>
        </w:rPr>
        <w:t>二、项目实</w:t>
      </w:r>
      <w:r>
        <w:rPr>
          <w:rFonts w:hint="eastAsia" w:ascii="仿宋" w:hAnsi="仿宋" w:eastAsia="仿宋" w:cs="仿宋"/>
          <w:sz w:val="32"/>
          <w:szCs w:val="32"/>
        </w:rPr>
        <w:t>施及管理情况</w:t>
      </w:r>
    </w:p>
    <w:p>
      <w:pPr>
        <w:adjustRightInd w:val="0"/>
        <w:snapToGrid w:val="0"/>
        <w:spacing w:line="560" w:lineRule="exact"/>
        <w:ind w:firstLine="321" w:firstLineChars="100"/>
        <w:rPr>
          <w:rFonts w:ascii="仿宋" w:hAnsi="仿宋" w:eastAsia="仿宋" w:cs="仿宋"/>
          <w:b/>
          <w:sz w:val="32"/>
          <w:szCs w:val="32"/>
          <w:lang w:val="zh-CN"/>
        </w:rPr>
      </w:pPr>
      <w:r>
        <w:rPr>
          <w:rFonts w:hint="eastAsia" w:ascii="仿宋" w:hAnsi="仿宋" w:eastAsia="仿宋" w:cs="仿宋"/>
          <w:b/>
          <w:sz w:val="32"/>
          <w:szCs w:val="32"/>
          <w:lang w:val="zh-CN"/>
        </w:rPr>
        <w:t>（一）资金计划、到位及使用情况。</w:t>
      </w:r>
    </w:p>
    <w:p>
      <w:pPr>
        <w:adjustRightInd w:val="0"/>
        <w:snapToGrid w:val="0"/>
        <w:spacing w:line="560" w:lineRule="exact"/>
        <w:ind w:firstLine="720"/>
        <w:rPr>
          <w:rFonts w:ascii="仿宋" w:hAnsi="仿宋" w:eastAsia="仿宋" w:cs="仿宋"/>
          <w:sz w:val="32"/>
          <w:szCs w:val="32"/>
          <w:lang w:val="zh-CN"/>
        </w:rPr>
      </w:pPr>
      <w:r>
        <w:rPr>
          <w:rFonts w:hint="eastAsia" w:ascii="仿宋" w:hAnsi="仿宋" w:eastAsia="仿宋" w:cs="仿宋"/>
          <w:sz w:val="32"/>
          <w:szCs w:val="32"/>
          <w:lang w:val="zh-CN"/>
        </w:rPr>
        <w:t>1．资金计划及到位。</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下达预算1.6万元，资金支付及时、规范。2021年实际支付1.6万元，预算执行率100%。</w:t>
      </w:r>
    </w:p>
    <w:p>
      <w:pPr>
        <w:tabs>
          <w:tab w:val="left" w:pos="623"/>
        </w:tabs>
        <w:adjustRightInd w:val="0"/>
        <w:snapToGrid w:val="0"/>
        <w:spacing w:line="560" w:lineRule="exact"/>
        <w:ind w:left="840"/>
        <w:rPr>
          <w:rFonts w:ascii="仿宋" w:hAnsi="仿宋" w:eastAsia="仿宋" w:cs="仿宋"/>
          <w:sz w:val="32"/>
          <w:szCs w:val="32"/>
          <w:lang w:val="zh-CN"/>
        </w:rPr>
      </w:pPr>
      <w:r>
        <w:rPr>
          <w:rFonts w:hint="eastAsia" w:ascii="仿宋" w:hAnsi="仿宋" w:eastAsia="仿宋" w:cs="仿宋"/>
          <w:sz w:val="32"/>
          <w:szCs w:val="32"/>
        </w:rPr>
        <w:t>2.</w:t>
      </w:r>
      <w:r>
        <w:rPr>
          <w:rFonts w:hint="eastAsia" w:ascii="仿宋" w:hAnsi="仿宋" w:eastAsia="仿宋" w:cs="仿宋"/>
          <w:sz w:val="32"/>
          <w:szCs w:val="32"/>
          <w:lang w:val="zh-CN"/>
        </w:rPr>
        <w:t>资金使用。</w:t>
      </w:r>
    </w:p>
    <w:p>
      <w:pPr>
        <w:adjustRightInd w:val="0"/>
        <w:snapToGrid w:val="0"/>
        <w:spacing w:line="560" w:lineRule="exact"/>
        <w:rPr>
          <w:rFonts w:ascii="仿宋" w:hAnsi="仿宋" w:eastAsia="仿宋" w:cs="仿宋"/>
          <w:sz w:val="32"/>
          <w:szCs w:val="32"/>
          <w:lang w:val="zh-CN"/>
        </w:rPr>
      </w:pPr>
      <w:r>
        <w:rPr>
          <w:rFonts w:hint="eastAsia" w:ascii="仿宋" w:hAnsi="仿宋" w:eastAsia="仿宋" w:cs="仿宋"/>
          <w:sz w:val="32"/>
          <w:szCs w:val="32"/>
        </w:rPr>
        <w:t xml:space="preserve">    项目资金用于教育系统基层党组织书记培训费用，支付依据合规合法，支付进度合理，与预算相符。</w:t>
      </w:r>
    </w:p>
    <w:p>
      <w:pPr>
        <w:spacing w:line="360" w:lineRule="auto"/>
        <w:ind w:left="420" w:leftChars="200"/>
        <w:rPr>
          <w:rFonts w:ascii="仿宋" w:hAnsi="仿宋" w:eastAsia="仿宋" w:cs="仿宋"/>
          <w:b/>
          <w:bCs/>
          <w:sz w:val="32"/>
          <w:szCs w:val="32"/>
          <w:lang w:val="zh-CN"/>
        </w:rPr>
      </w:pPr>
      <w:r>
        <w:rPr>
          <w:rFonts w:hint="eastAsia" w:ascii="仿宋" w:hAnsi="仿宋" w:eastAsia="仿宋" w:cs="仿宋"/>
          <w:b/>
          <w:bCs/>
          <w:sz w:val="32"/>
          <w:szCs w:val="32"/>
          <w:lang w:val="zh-CN"/>
        </w:rPr>
        <w:t>（</w:t>
      </w:r>
      <w:r>
        <w:rPr>
          <w:rFonts w:hint="eastAsia" w:ascii="仿宋" w:hAnsi="仿宋" w:eastAsia="仿宋" w:cs="仿宋"/>
          <w:b/>
          <w:bCs/>
          <w:sz w:val="32"/>
          <w:szCs w:val="32"/>
        </w:rPr>
        <w:t>二）</w:t>
      </w:r>
      <w:r>
        <w:rPr>
          <w:rFonts w:hint="eastAsia" w:ascii="仿宋" w:hAnsi="仿宋" w:eastAsia="仿宋" w:cs="仿宋"/>
          <w:b/>
          <w:bCs/>
          <w:sz w:val="32"/>
          <w:szCs w:val="32"/>
          <w:lang w:val="zh-CN"/>
        </w:rPr>
        <w:t>项目财务管理情况。</w:t>
      </w:r>
    </w:p>
    <w:p>
      <w:pPr>
        <w:adjustRightInd w:val="0"/>
        <w:snapToGrid w:val="0"/>
        <w:spacing w:line="560" w:lineRule="exact"/>
        <w:ind w:firstLine="720"/>
        <w:rPr>
          <w:rFonts w:ascii="仿宋" w:hAnsi="仿宋" w:eastAsia="仿宋" w:cs="仿宋"/>
          <w:sz w:val="32"/>
          <w:szCs w:val="32"/>
        </w:rPr>
      </w:pPr>
      <w:r>
        <w:rPr>
          <w:rFonts w:hint="eastAsia" w:ascii="仿宋" w:hAnsi="仿宋" w:eastAsia="仿宋" w:cs="仿宋"/>
          <w:sz w:val="32"/>
          <w:szCs w:val="32"/>
        </w:rPr>
        <w:t>1.建立资金管理机构。</w:t>
      </w:r>
    </w:p>
    <w:p>
      <w:pPr>
        <w:adjustRightInd w:val="0"/>
        <w:snapToGrid w:val="0"/>
        <w:spacing w:line="560" w:lineRule="exact"/>
        <w:ind w:firstLine="720"/>
        <w:rPr>
          <w:rFonts w:ascii="仿宋" w:hAnsi="仿宋" w:eastAsia="仿宋" w:cs="仿宋"/>
          <w:sz w:val="32"/>
          <w:szCs w:val="32"/>
        </w:rPr>
      </w:pPr>
      <w:r>
        <w:rPr>
          <w:rFonts w:hint="eastAsia" w:ascii="仿宋" w:hAnsi="仿宋" w:eastAsia="仿宋" w:cs="仿宋"/>
          <w:sz w:val="32"/>
          <w:szCs w:val="32"/>
        </w:rPr>
        <w:t>学院计划财务处为资金管理机构。</w:t>
      </w:r>
    </w:p>
    <w:p>
      <w:pPr>
        <w:adjustRightInd w:val="0"/>
        <w:snapToGrid w:val="0"/>
        <w:spacing w:line="560" w:lineRule="exact"/>
        <w:ind w:left="720"/>
        <w:rPr>
          <w:rFonts w:ascii="仿宋" w:hAnsi="仿宋" w:eastAsia="仿宋" w:cs="仿宋"/>
          <w:sz w:val="32"/>
          <w:szCs w:val="32"/>
        </w:rPr>
      </w:pPr>
      <w:r>
        <w:rPr>
          <w:rFonts w:hint="eastAsia" w:ascii="仿宋" w:hAnsi="仿宋" w:eastAsia="仿宋" w:cs="仿宋"/>
          <w:sz w:val="32"/>
          <w:szCs w:val="32"/>
        </w:rPr>
        <w:t>2.明确资金使用原则。</w:t>
      </w:r>
    </w:p>
    <w:p>
      <w:pPr>
        <w:adjustRightInd w:val="0"/>
        <w:snapToGrid w:val="0"/>
        <w:spacing w:line="560" w:lineRule="exact"/>
        <w:ind w:left="720"/>
        <w:rPr>
          <w:rFonts w:ascii="仿宋" w:hAnsi="仿宋" w:eastAsia="仿宋" w:cs="仿宋"/>
          <w:sz w:val="32"/>
          <w:szCs w:val="32"/>
        </w:rPr>
      </w:pPr>
      <w:r>
        <w:rPr>
          <w:rFonts w:hint="eastAsia" w:ascii="仿宋" w:hAnsi="仿宋" w:eastAsia="仿宋" w:cs="仿宋"/>
          <w:sz w:val="32"/>
          <w:szCs w:val="32"/>
        </w:rPr>
        <w:t>严格按照预算批复和签订协议办理资金支付，支付流程</w:t>
      </w:r>
    </w:p>
    <w:p>
      <w:pPr>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合规，按照“三重一大”议事规则，10万元以上资金支付提请院长办公会审议，50万元以上资金支付提请党委会审定后办理支付，资金使用范围规范。</w:t>
      </w:r>
    </w:p>
    <w:p>
      <w:pPr>
        <w:adjustRightInd w:val="0"/>
        <w:snapToGrid w:val="0"/>
        <w:spacing w:line="560" w:lineRule="exact"/>
        <w:ind w:left="720"/>
        <w:rPr>
          <w:rFonts w:ascii="仿宋" w:hAnsi="仿宋" w:eastAsia="仿宋" w:cs="仿宋"/>
          <w:sz w:val="32"/>
          <w:szCs w:val="32"/>
        </w:rPr>
      </w:pPr>
      <w:r>
        <w:rPr>
          <w:rFonts w:hint="eastAsia" w:ascii="仿宋" w:hAnsi="仿宋" w:eastAsia="仿宋" w:cs="仿宋"/>
          <w:sz w:val="32"/>
          <w:szCs w:val="32"/>
        </w:rPr>
        <w:t>3.加强预算管理和会计核算工作。</w:t>
      </w:r>
    </w:p>
    <w:p>
      <w:pPr>
        <w:adjustRightInd w:val="0"/>
        <w:snapToGrid w:val="0"/>
        <w:spacing w:line="560" w:lineRule="exact"/>
        <w:ind w:left="720"/>
        <w:rPr>
          <w:rFonts w:ascii="仿宋" w:hAnsi="仿宋" w:eastAsia="仿宋" w:cs="仿宋"/>
          <w:sz w:val="32"/>
          <w:szCs w:val="32"/>
        </w:rPr>
      </w:pPr>
      <w:r>
        <w:rPr>
          <w:rFonts w:hint="eastAsia" w:ascii="仿宋" w:hAnsi="仿宋" w:eastAsia="仿宋" w:cs="仿宋"/>
          <w:sz w:val="32"/>
          <w:szCs w:val="32"/>
        </w:rPr>
        <w:t>本着“专款专用、专项管理”的原则，实行专账核算，</w:t>
      </w:r>
    </w:p>
    <w:p>
      <w:pPr>
        <w:spacing w:line="360" w:lineRule="auto"/>
        <w:rPr>
          <w:rFonts w:ascii="仿宋" w:hAnsi="仿宋" w:eastAsia="仿宋" w:cs="仿宋"/>
          <w:sz w:val="32"/>
          <w:szCs w:val="32"/>
        </w:rPr>
      </w:pPr>
      <w:r>
        <w:rPr>
          <w:rFonts w:hint="eastAsia" w:ascii="仿宋" w:hAnsi="仿宋" w:eastAsia="仿宋" w:cs="仿宋"/>
          <w:sz w:val="32"/>
          <w:szCs w:val="32"/>
        </w:rPr>
        <w:t>建立“谁使用、谁负责”的责任机制，强调费用支出与项目任务的直接相关性。建立了网上查询系统，对专项资金使用过程进行跟踪、反馈，各项支出严格执行财务管理制度，会计核算严格执行《政府会计制度》，账务处理正确。</w:t>
      </w:r>
    </w:p>
    <w:p>
      <w:pPr>
        <w:spacing w:line="360" w:lineRule="auto"/>
        <w:ind w:left="420" w:leftChars="200"/>
        <w:rPr>
          <w:rFonts w:ascii="仿宋" w:hAnsi="仿宋" w:eastAsia="仿宋" w:cs="仿宋"/>
          <w:b/>
          <w:bCs/>
          <w:sz w:val="32"/>
          <w:szCs w:val="32"/>
        </w:rPr>
      </w:pPr>
      <w:r>
        <w:rPr>
          <w:rFonts w:hint="eastAsia" w:ascii="仿宋" w:hAnsi="仿宋" w:eastAsia="仿宋" w:cs="仿宋"/>
          <w:b/>
          <w:bCs/>
          <w:sz w:val="32"/>
          <w:szCs w:val="32"/>
        </w:rPr>
        <w:t>（三）项目实施情况</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lang w:val="zh-CN"/>
        </w:rPr>
        <w:t>项目管理规范，按规定标准实施。</w:t>
      </w:r>
    </w:p>
    <w:p>
      <w:pPr>
        <w:adjustRightInd w:val="0"/>
        <w:snapToGrid w:val="0"/>
        <w:spacing w:line="560" w:lineRule="exact"/>
        <w:ind w:firstLine="720"/>
        <w:rPr>
          <w:rFonts w:ascii="仿宋" w:hAnsi="仿宋" w:eastAsia="仿宋" w:cs="仿宋"/>
          <w:sz w:val="32"/>
          <w:szCs w:val="32"/>
          <w:lang w:val="zh-CN"/>
        </w:rPr>
      </w:pPr>
      <w:r>
        <w:rPr>
          <w:rFonts w:hint="eastAsia" w:ascii="仿宋" w:hAnsi="仿宋" w:eastAsia="仿宋" w:cs="仿宋"/>
          <w:sz w:val="32"/>
          <w:szCs w:val="32"/>
        </w:rPr>
        <w:t>三、项目绩效情况</w:t>
      </w:r>
      <w:r>
        <w:rPr>
          <w:rFonts w:hint="eastAsia" w:ascii="仿宋" w:hAnsi="仿宋" w:eastAsia="仿宋" w:cs="仿宋"/>
          <w:sz w:val="32"/>
          <w:szCs w:val="32"/>
          <w:lang w:val="zh-CN"/>
        </w:rPr>
        <w:tab/>
      </w:r>
    </w:p>
    <w:p>
      <w:pPr>
        <w:adjustRightInd w:val="0"/>
        <w:snapToGrid w:val="0"/>
        <w:spacing w:line="560" w:lineRule="exact"/>
        <w:ind w:firstLine="643" w:firstLineChars="200"/>
        <w:rPr>
          <w:rFonts w:ascii="仿宋" w:hAnsi="仿宋" w:eastAsia="仿宋" w:cs="仿宋"/>
          <w:b/>
          <w:sz w:val="32"/>
          <w:szCs w:val="32"/>
          <w:lang w:val="zh-CN"/>
        </w:rPr>
      </w:pPr>
      <w:r>
        <w:rPr>
          <w:rFonts w:hint="eastAsia" w:ascii="仿宋" w:hAnsi="仿宋" w:eastAsia="仿宋" w:cs="仿宋"/>
          <w:b/>
          <w:sz w:val="32"/>
          <w:szCs w:val="32"/>
          <w:lang w:val="zh-CN"/>
        </w:rPr>
        <w:t>（一）项目完成情况。</w:t>
      </w:r>
    </w:p>
    <w:p>
      <w:pPr>
        <w:adjustRightInd w:val="0"/>
        <w:snapToGrid w:val="0"/>
        <w:spacing w:line="560" w:lineRule="exact"/>
        <w:ind w:firstLine="643" w:firstLineChars="200"/>
        <w:rPr>
          <w:rFonts w:ascii="仿宋" w:hAnsi="仿宋" w:eastAsia="仿宋" w:cs="仿宋"/>
          <w:sz w:val="32"/>
          <w:szCs w:val="32"/>
          <w:lang w:val="zh-CN"/>
        </w:rPr>
      </w:pPr>
      <w:r>
        <w:rPr>
          <w:rFonts w:hint="eastAsia" w:ascii="仿宋" w:hAnsi="仿宋" w:eastAsia="仿宋" w:cs="仿宋"/>
          <w:b/>
          <w:sz w:val="32"/>
          <w:szCs w:val="32"/>
        </w:rPr>
        <w:t xml:space="preserve"> </w:t>
      </w:r>
      <w:r>
        <w:rPr>
          <w:rFonts w:hint="eastAsia" w:ascii="仿宋" w:hAnsi="仿宋" w:eastAsia="仿宋" w:cs="仿宋"/>
          <w:sz w:val="32"/>
          <w:szCs w:val="32"/>
        </w:rPr>
        <w:t>顺利完成了各项培训任务。</w:t>
      </w:r>
    </w:p>
    <w:p>
      <w:pPr>
        <w:numPr>
          <w:ilvl w:val="0"/>
          <w:numId w:val="12"/>
        </w:numPr>
        <w:adjustRightInd w:val="0"/>
        <w:snapToGrid w:val="0"/>
        <w:spacing w:line="560" w:lineRule="exact"/>
        <w:ind w:firstLine="720"/>
        <w:rPr>
          <w:rFonts w:ascii="仿宋" w:hAnsi="仿宋" w:eastAsia="仿宋" w:cs="仿宋"/>
          <w:b/>
          <w:sz w:val="32"/>
          <w:szCs w:val="32"/>
          <w:lang w:val="zh-CN"/>
        </w:rPr>
      </w:pPr>
      <w:r>
        <w:rPr>
          <w:rFonts w:hint="eastAsia" w:ascii="仿宋" w:hAnsi="仿宋" w:eastAsia="仿宋" w:cs="仿宋"/>
          <w:b/>
          <w:sz w:val="32"/>
          <w:szCs w:val="32"/>
          <w:lang w:val="zh-CN"/>
        </w:rPr>
        <w:t>项目效益情况。</w:t>
      </w:r>
    </w:p>
    <w:p>
      <w:pPr>
        <w:adjustRightInd w:val="0"/>
        <w:snapToGrid w:val="0"/>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rPr>
        <w:t xml:space="preserve"> </w:t>
      </w:r>
      <w:r>
        <w:rPr>
          <w:rFonts w:hint="eastAsia" w:ascii="仿宋" w:hAnsi="仿宋" w:eastAsia="仿宋" w:cs="仿宋"/>
          <w:bCs/>
          <w:sz w:val="32"/>
          <w:szCs w:val="32"/>
        </w:rPr>
        <w:t>培训</w:t>
      </w:r>
      <w:r>
        <w:rPr>
          <w:rFonts w:hint="eastAsia" w:ascii="仿宋" w:hAnsi="仿宋" w:eastAsia="仿宋" w:cs="仿宋"/>
          <w:sz w:val="32"/>
          <w:szCs w:val="32"/>
        </w:rPr>
        <w:t>效果好，学员满意度高，提升了基层党组织书记素质。</w:t>
      </w:r>
    </w:p>
    <w:p>
      <w:pPr>
        <w:adjustRightInd w:val="0"/>
        <w:snapToGrid w:val="0"/>
        <w:spacing w:line="560" w:lineRule="exact"/>
        <w:ind w:firstLine="964" w:firstLineChars="300"/>
        <w:rPr>
          <w:rFonts w:ascii="仿宋" w:hAnsi="仿宋" w:eastAsia="仿宋" w:cs="仿宋"/>
          <w:b/>
          <w:bCs/>
          <w:sz w:val="32"/>
          <w:szCs w:val="32"/>
        </w:rPr>
      </w:pPr>
      <w:r>
        <w:rPr>
          <w:rFonts w:hint="eastAsia" w:ascii="仿宋" w:hAnsi="仿宋" w:eastAsia="仿宋" w:cs="仿宋"/>
          <w:b/>
          <w:bCs/>
          <w:sz w:val="32"/>
          <w:szCs w:val="32"/>
        </w:rPr>
        <w:t>四、问题及建议</w:t>
      </w:r>
    </w:p>
    <w:p>
      <w:pPr>
        <w:adjustRightInd w:val="0"/>
        <w:snapToGrid w:val="0"/>
        <w:spacing w:line="560" w:lineRule="exact"/>
        <w:ind w:firstLine="643" w:firstLineChars="200"/>
        <w:rPr>
          <w:rFonts w:ascii="仿宋" w:hAnsi="仿宋" w:eastAsia="仿宋" w:cs="仿宋"/>
          <w:b/>
          <w:sz w:val="32"/>
          <w:szCs w:val="32"/>
          <w:lang w:val="zh-CN"/>
        </w:rPr>
      </w:pPr>
      <w:r>
        <w:rPr>
          <w:rFonts w:hint="eastAsia" w:ascii="仿宋" w:hAnsi="仿宋" w:eastAsia="仿宋" w:cs="仿宋"/>
          <w:b/>
          <w:sz w:val="32"/>
          <w:szCs w:val="32"/>
          <w:lang w:val="zh-CN"/>
        </w:rPr>
        <w:t>（一）存在的问题。</w:t>
      </w:r>
    </w:p>
    <w:p>
      <w:pPr>
        <w:adjustRightInd w:val="0"/>
        <w:snapToGrid w:val="0"/>
        <w:spacing w:line="560" w:lineRule="exact"/>
        <w:ind w:firstLine="960" w:firstLineChars="300"/>
        <w:rPr>
          <w:rFonts w:ascii="仿宋" w:hAnsi="仿宋" w:eastAsia="仿宋" w:cs="仿宋"/>
          <w:sz w:val="32"/>
          <w:szCs w:val="32"/>
        </w:rPr>
      </w:pPr>
      <w:r>
        <w:rPr>
          <w:rFonts w:hint="eastAsia" w:ascii="仿宋" w:hAnsi="仿宋" w:eastAsia="仿宋" w:cs="仿宋"/>
          <w:sz w:val="32"/>
          <w:szCs w:val="32"/>
        </w:rPr>
        <w:t>无。</w:t>
      </w:r>
    </w:p>
    <w:p>
      <w:pPr>
        <w:adjustRightInd w:val="0"/>
        <w:snapToGrid w:val="0"/>
        <w:spacing w:line="560" w:lineRule="exact"/>
        <w:ind w:firstLine="643" w:firstLineChars="200"/>
        <w:rPr>
          <w:rFonts w:ascii="仿宋" w:hAnsi="仿宋" w:eastAsia="仿宋" w:cs="仿宋"/>
          <w:b/>
          <w:sz w:val="32"/>
          <w:szCs w:val="32"/>
          <w:lang w:val="zh-CN"/>
        </w:rPr>
      </w:pPr>
      <w:r>
        <w:rPr>
          <w:rFonts w:hint="eastAsia" w:ascii="仿宋" w:hAnsi="仿宋" w:eastAsia="仿宋" w:cs="仿宋"/>
          <w:b/>
          <w:sz w:val="32"/>
          <w:szCs w:val="32"/>
          <w:lang w:val="zh-CN"/>
        </w:rPr>
        <w:t>（二）相关建议。</w:t>
      </w:r>
    </w:p>
    <w:p>
      <w:pPr>
        <w:adjustRightInd w:val="0"/>
        <w:snapToGrid w:val="0"/>
        <w:spacing w:line="560" w:lineRule="exact"/>
        <w:ind w:firstLine="960" w:firstLineChars="300"/>
        <w:rPr>
          <w:rFonts w:ascii="仿宋" w:hAnsi="仿宋" w:eastAsia="仿宋" w:cs="仿宋"/>
          <w:sz w:val="32"/>
          <w:szCs w:val="32"/>
        </w:rPr>
      </w:pPr>
      <w:r>
        <w:rPr>
          <w:rFonts w:hint="eastAsia" w:ascii="仿宋" w:hAnsi="仿宋" w:eastAsia="仿宋" w:cs="仿宋"/>
          <w:sz w:val="32"/>
          <w:szCs w:val="32"/>
        </w:rPr>
        <w:t>无。</w:t>
      </w:r>
    </w:p>
    <w:p>
      <w:pPr>
        <w:adjustRightInd w:val="0"/>
        <w:snapToGrid w:val="0"/>
        <w:spacing w:line="560" w:lineRule="exact"/>
        <w:ind w:firstLine="720"/>
        <w:rPr>
          <w:rFonts w:ascii="仿宋_GB2312"/>
          <w:sz w:val="32"/>
          <w:szCs w:val="32"/>
          <w:lang w:val="zh-CN"/>
        </w:rPr>
      </w:pPr>
    </w:p>
    <w:p>
      <w:pPr>
        <w:pStyle w:val="42"/>
        <w:spacing w:line="560" w:lineRule="exact"/>
        <w:jc w:val="center"/>
        <w:rPr>
          <w:rFonts w:ascii="方正小标宋简体" w:hAnsi="宋体" w:eastAsia="方正小标宋简体"/>
          <w:sz w:val="44"/>
          <w:szCs w:val="44"/>
          <w:lang w:val="en-US"/>
        </w:rPr>
      </w:pPr>
      <w:r>
        <w:rPr>
          <w:rFonts w:hint="eastAsia" w:ascii="方正小标宋简体" w:hAnsi="宋体" w:eastAsia="方正小标宋简体"/>
          <w:sz w:val="44"/>
          <w:szCs w:val="44"/>
          <w:lang w:val="en-US"/>
        </w:rPr>
        <w:t>干部教育培训重点项目市级资金项目</w:t>
      </w:r>
    </w:p>
    <w:p>
      <w:pPr>
        <w:pStyle w:val="42"/>
        <w:spacing w:line="560" w:lineRule="exact"/>
        <w:jc w:val="center"/>
        <w:rPr>
          <w:rFonts w:ascii="方正小标宋简体" w:hAnsi="宋体" w:eastAsia="方正小标宋简体"/>
          <w:sz w:val="44"/>
          <w:szCs w:val="44"/>
          <w:lang w:val="en-US"/>
        </w:rPr>
      </w:pPr>
    </w:p>
    <w:p>
      <w:pPr>
        <w:spacing w:line="360" w:lineRule="auto"/>
        <w:ind w:firstLine="643" w:firstLineChars="200"/>
        <w:rPr>
          <w:rFonts w:ascii="仿宋" w:hAnsi="仿宋" w:eastAsia="仿宋" w:cs="仿宋_GB2312"/>
          <w:b/>
          <w:bCs/>
          <w:sz w:val="32"/>
          <w:szCs w:val="32"/>
          <w:lang w:val="zh-CN"/>
        </w:rPr>
      </w:pPr>
      <w:r>
        <w:rPr>
          <w:rFonts w:hint="eastAsia" w:ascii="仿宋" w:hAnsi="仿宋" w:eastAsia="仿宋" w:cs="仿宋_GB2312"/>
          <w:b/>
          <w:bCs/>
          <w:sz w:val="32"/>
          <w:szCs w:val="32"/>
        </w:rPr>
        <w:t>一、</w:t>
      </w:r>
      <w:r>
        <w:rPr>
          <w:rFonts w:hint="eastAsia" w:ascii="仿宋" w:hAnsi="仿宋" w:eastAsia="仿宋" w:cs="仿宋_GB2312"/>
          <w:b/>
          <w:bCs/>
          <w:sz w:val="32"/>
          <w:szCs w:val="32"/>
          <w:lang w:val="zh-CN"/>
        </w:rPr>
        <w:t>项目概况</w:t>
      </w:r>
    </w:p>
    <w:p>
      <w:pPr>
        <w:spacing w:line="360" w:lineRule="auto"/>
        <w:ind w:firstLine="643" w:firstLineChars="200"/>
        <w:rPr>
          <w:rFonts w:ascii="仿宋" w:hAnsi="仿宋" w:eastAsia="仿宋" w:cs="仿宋_GB2312"/>
          <w:b/>
          <w:bCs/>
          <w:sz w:val="32"/>
          <w:szCs w:val="32"/>
        </w:rPr>
      </w:pPr>
      <w:r>
        <w:rPr>
          <w:rFonts w:hint="eastAsia" w:ascii="仿宋" w:hAnsi="仿宋" w:eastAsia="仿宋" w:cs="仿宋_GB2312"/>
          <w:b/>
          <w:bCs/>
          <w:sz w:val="32"/>
          <w:szCs w:val="32"/>
          <w:lang w:val="zh-CN"/>
        </w:rPr>
        <w:t>（一）</w:t>
      </w:r>
      <w:r>
        <w:rPr>
          <w:rFonts w:hint="eastAsia" w:ascii="仿宋" w:hAnsi="仿宋" w:eastAsia="仿宋" w:cs="仿宋_GB2312"/>
          <w:b/>
          <w:bCs/>
          <w:sz w:val="32"/>
          <w:szCs w:val="32"/>
        </w:rPr>
        <w:t>项目资金申报及批复情况</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 按干部教育培训标准下达预算。</w:t>
      </w:r>
    </w:p>
    <w:p>
      <w:pPr>
        <w:spacing w:line="360" w:lineRule="auto"/>
        <w:ind w:firstLine="643" w:firstLineChars="200"/>
        <w:rPr>
          <w:rFonts w:ascii="仿宋" w:hAnsi="仿宋" w:eastAsia="仿宋" w:cs="仿宋_GB2312"/>
          <w:b/>
          <w:bCs/>
          <w:sz w:val="32"/>
          <w:szCs w:val="32"/>
          <w:lang w:val="zh-CN"/>
        </w:rPr>
      </w:pPr>
      <w:r>
        <w:rPr>
          <w:rFonts w:hint="eastAsia" w:ascii="仿宋" w:hAnsi="仿宋" w:eastAsia="仿宋" w:cs="仿宋_GB2312"/>
          <w:b/>
          <w:bCs/>
          <w:sz w:val="32"/>
          <w:szCs w:val="32"/>
          <w:lang w:val="zh-CN"/>
        </w:rPr>
        <w:t>（二）项目绩效目标。</w:t>
      </w:r>
    </w:p>
    <w:p>
      <w:pPr>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项目按预算编制规则，设定了数量指标、质量指标、效益指标和满意度指标。</w:t>
      </w:r>
    </w:p>
    <w:p>
      <w:pPr>
        <w:adjustRightInd w:val="0"/>
        <w:snapToGrid w:val="0"/>
        <w:spacing w:line="560" w:lineRule="exact"/>
        <w:ind w:left="640"/>
        <w:rPr>
          <w:rFonts w:ascii="仿宋" w:hAnsi="仿宋" w:eastAsia="仿宋" w:cs="仿宋"/>
          <w:b/>
          <w:sz w:val="32"/>
          <w:szCs w:val="32"/>
          <w:lang w:val="zh-CN"/>
        </w:rPr>
      </w:pPr>
      <w:r>
        <w:rPr>
          <w:rFonts w:hint="eastAsia" w:ascii="仿宋" w:hAnsi="仿宋" w:eastAsia="仿宋" w:cs="仿宋"/>
          <w:b/>
          <w:sz w:val="32"/>
          <w:szCs w:val="32"/>
          <w:lang w:val="zh-CN"/>
        </w:rPr>
        <w:t>（三）项目资金申报相符性。</w:t>
      </w:r>
    </w:p>
    <w:p>
      <w:pPr>
        <w:adjustRightInd w:val="0"/>
        <w:snapToGrid w:val="0"/>
        <w:spacing w:line="560" w:lineRule="exact"/>
        <w:ind w:left="640"/>
        <w:rPr>
          <w:rFonts w:ascii="仿宋" w:hAnsi="仿宋" w:eastAsia="仿宋" w:cs="仿宋"/>
          <w:sz w:val="32"/>
          <w:szCs w:val="32"/>
        </w:rPr>
      </w:pPr>
      <w:r>
        <w:rPr>
          <w:rFonts w:hint="eastAsia" w:ascii="仿宋" w:hAnsi="仿宋" w:eastAsia="仿宋" w:cs="仿宋"/>
          <w:b/>
          <w:sz w:val="32"/>
          <w:szCs w:val="32"/>
        </w:rPr>
        <w:t xml:space="preserve"> </w:t>
      </w:r>
      <w:r>
        <w:rPr>
          <w:rFonts w:hint="eastAsia" w:ascii="仿宋" w:hAnsi="仿宋" w:eastAsia="仿宋" w:cs="仿宋"/>
          <w:sz w:val="32"/>
          <w:szCs w:val="32"/>
        </w:rPr>
        <w:t>资金申报与实际相符。</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二、项目实</w:t>
      </w:r>
      <w:r>
        <w:rPr>
          <w:rFonts w:hint="eastAsia" w:ascii="仿宋" w:hAnsi="仿宋" w:eastAsia="仿宋" w:cs="仿宋"/>
          <w:sz w:val="32"/>
          <w:szCs w:val="32"/>
        </w:rPr>
        <w:t>施及管理情况</w:t>
      </w:r>
    </w:p>
    <w:p>
      <w:pPr>
        <w:adjustRightInd w:val="0"/>
        <w:snapToGrid w:val="0"/>
        <w:spacing w:line="560" w:lineRule="exact"/>
        <w:ind w:firstLine="643" w:firstLineChars="200"/>
        <w:rPr>
          <w:rFonts w:ascii="仿宋" w:hAnsi="仿宋" w:eastAsia="仿宋" w:cs="仿宋"/>
          <w:b/>
          <w:sz w:val="32"/>
          <w:szCs w:val="32"/>
          <w:lang w:val="zh-CN"/>
        </w:rPr>
      </w:pPr>
      <w:r>
        <w:rPr>
          <w:rFonts w:hint="eastAsia" w:ascii="仿宋" w:hAnsi="仿宋" w:eastAsia="仿宋" w:cs="仿宋"/>
          <w:b/>
          <w:sz w:val="32"/>
          <w:szCs w:val="32"/>
          <w:lang w:val="zh-CN"/>
        </w:rPr>
        <w:t>（一）资金计划、到位及使用情况。</w:t>
      </w:r>
    </w:p>
    <w:p>
      <w:pPr>
        <w:adjustRightInd w:val="0"/>
        <w:snapToGrid w:val="0"/>
        <w:spacing w:line="560" w:lineRule="exact"/>
        <w:ind w:firstLine="960" w:firstLineChars="300"/>
        <w:rPr>
          <w:rFonts w:ascii="仿宋" w:hAnsi="仿宋" w:eastAsia="仿宋" w:cs="仿宋"/>
          <w:sz w:val="32"/>
          <w:szCs w:val="32"/>
          <w:lang w:val="zh-CN"/>
        </w:rPr>
      </w:pPr>
      <w:r>
        <w:rPr>
          <w:rFonts w:hint="eastAsia" w:ascii="仿宋" w:hAnsi="仿宋" w:eastAsia="仿宋" w:cs="仿宋"/>
          <w:sz w:val="32"/>
          <w:szCs w:val="32"/>
          <w:lang w:val="zh-CN"/>
        </w:rPr>
        <w:t>1．资金计划及到位。</w:t>
      </w:r>
    </w:p>
    <w:p>
      <w:pPr>
        <w:spacing w:line="360" w:lineRule="auto"/>
        <w:ind w:left="319" w:leftChars="152" w:firstLine="640" w:firstLineChars="200"/>
        <w:rPr>
          <w:rFonts w:ascii="仿宋" w:hAnsi="仿宋" w:eastAsia="仿宋" w:cs="仿宋"/>
          <w:sz w:val="32"/>
          <w:szCs w:val="32"/>
        </w:rPr>
      </w:pPr>
      <w:r>
        <w:rPr>
          <w:rFonts w:hint="eastAsia" w:ascii="仿宋" w:hAnsi="仿宋" w:eastAsia="仿宋" w:cs="仿宋"/>
          <w:sz w:val="32"/>
          <w:szCs w:val="32"/>
        </w:rPr>
        <w:t>下达预算3.8万元，资金支付及时、规范。2021年实际支付3.8万元，预算执行率100%。</w:t>
      </w:r>
    </w:p>
    <w:p>
      <w:pPr>
        <w:tabs>
          <w:tab w:val="left" w:pos="623"/>
        </w:tabs>
        <w:adjustRightInd w:val="0"/>
        <w:snapToGrid w:val="0"/>
        <w:spacing w:line="560" w:lineRule="exact"/>
        <w:ind w:firstLine="960" w:firstLineChars="300"/>
        <w:rPr>
          <w:rFonts w:ascii="仿宋" w:hAnsi="仿宋" w:eastAsia="仿宋" w:cs="仿宋"/>
          <w:sz w:val="32"/>
          <w:szCs w:val="32"/>
          <w:lang w:val="zh-CN"/>
        </w:rPr>
      </w:pPr>
      <w:r>
        <w:rPr>
          <w:rFonts w:hint="eastAsia" w:ascii="仿宋" w:hAnsi="仿宋" w:eastAsia="仿宋" w:cs="仿宋"/>
          <w:sz w:val="32"/>
          <w:szCs w:val="32"/>
        </w:rPr>
        <w:t>2.</w:t>
      </w:r>
      <w:r>
        <w:rPr>
          <w:rFonts w:hint="eastAsia" w:ascii="仿宋" w:hAnsi="仿宋" w:eastAsia="仿宋" w:cs="仿宋"/>
          <w:sz w:val="32"/>
          <w:szCs w:val="32"/>
          <w:lang w:val="zh-CN"/>
        </w:rPr>
        <w:t>资金使用。</w:t>
      </w:r>
    </w:p>
    <w:p>
      <w:pPr>
        <w:adjustRightInd w:val="0"/>
        <w:snapToGrid w:val="0"/>
        <w:spacing w:line="560" w:lineRule="exact"/>
        <w:ind w:left="320" w:hanging="320" w:hangingChars="100"/>
        <w:rPr>
          <w:rFonts w:ascii="仿宋" w:hAnsi="仿宋" w:eastAsia="仿宋" w:cs="仿宋"/>
          <w:sz w:val="32"/>
          <w:szCs w:val="32"/>
          <w:lang w:val="zh-CN"/>
        </w:rPr>
      </w:pPr>
      <w:r>
        <w:rPr>
          <w:rFonts w:hint="eastAsia" w:ascii="仿宋" w:hAnsi="仿宋" w:eastAsia="仿宋" w:cs="仿宋"/>
          <w:sz w:val="32"/>
          <w:szCs w:val="32"/>
        </w:rPr>
        <w:t xml:space="preserve">     项目资金用于干部教育培训费用，支付依据合规合法，支付进度合理，与预算相符。</w:t>
      </w:r>
    </w:p>
    <w:p>
      <w:pPr>
        <w:spacing w:line="360" w:lineRule="auto"/>
        <w:ind w:left="420" w:leftChars="200" w:firstLine="321" w:firstLineChars="100"/>
        <w:rPr>
          <w:rFonts w:ascii="仿宋" w:hAnsi="仿宋" w:eastAsia="仿宋" w:cs="仿宋"/>
          <w:b/>
          <w:bCs/>
          <w:sz w:val="32"/>
          <w:szCs w:val="32"/>
          <w:lang w:val="zh-CN"/>
        </w:rPr>
      </w:pPr>
      <w:r>
        <w:rPr>
          <w:rFonts w:hint="eastAsia" w:ascii="仿宋" w:hAnsi="仿宋" w:eastAsia="仿宋" w:cs="仿宋"/>
          <w:b/>
          <w:bCs/>
          <w:sz w:val="32"/>
          <w:szCs w:val="32"/>
          <w:lang w:val="zh-CN"/>
        </w:rPr>
        <w:t>（</w:t>
      </w:r>
      <w:r>
        <w:rPr>
          <w:rFonts w:hint="eastAsia" w:ascii="仿宋" w:hAnsi="仿宋" w:eastAsia="仿宋" w:cs="仿宋"/>
          <w:b/>
          <w:bCs/>
          <w:sz w:val="32"/>
          <w:szCs w:val="32"/>
        </w:rPr>
        <w:t>二）</w:t>
      </w:r>
      <w:r>
        <w:rPr>
          <w:rFonts w:hint="eastAsia" w:ascii="仿宋" w:hAnsi="仿宋" w:eastAsia="仿宋" w:cs="仿宋"/>
          <w:b/>
          <w:bCs/>
          <w:sz w:val="32"/>
          <w:szCs w:val="32"/>
          <w:lang w:val="zh-CN"/>
        </w:rPr>
        <w:t>项目财务管理情况。</w:t>
      </w:r>
    </w:p>
    <w:p>
      <w:pPr>
        <w:adjustRightInd w:val="0"/>
        <w:snapToGrid w:val="0"/>
        <w:spacing w:line="560" w:lineRule="exact"/>
        <w:ind w:firstLine="960" w:firstLineChars="300"/>
        <w:rPr>
          <w:rFonts w:ascii="仿宋" w:hAnsi="仿宋" w:eastAsia="仿宋" w:cs="仿宋"/>
          <w:sz w:val="32"/>
          <w:szCs w:val="32"/>
        </w:rPr>
      </w:pPr>
      <w:r>
        <w:rPr>
          <w:rFonts w:hint="eastAsia" w:ascii="仿宋" w:hAnsi="仿宋" w:eastAsia="仿宋" w:cs="仿宋"/>
          <w:sz w:val="32"/>
          <w:szCs w:val="32"/>
        </w:rPr>
        <w:t>1.建立资金管理机构。</w:t>
      </w:r>
    </w:p>
    <w:p>
      <w:pPr>
        <w:adjustRightInd w:val="0"/>
        <w:snapToGrid w:val="0"/>
        <w:spacing w:line="560" w:lineRule="exact"/>
        <w:ind w:firstLine="960" w:firstLineChars="300"/>
        <w:rPr>
          <w:rFonts w:ascii="仿宋" w:hAnsi="仿宋" w:eastAsia="仿宋" w:cs="仿宋"/>
          <w:sz w:val="32"/>
          <w:szCs w:val="32"/>
        </w:rPr>
      </w:pPr>
      <w:r>
        <w:rPr>
          <w:rFonts w:hint="eastAsia" w:ascii="仿宋" w:hAnsi="仿宋" w:eastAsia="仿宋" w:cs="仿宋"/>
          <w:sz w:val="32"/>
          <w:szCs w:val="32"/>
        </w:rPr>
        <w:t>学院计划财务处为资金管理机构。</w:t>
      </w:r>
    </w:p>
    <w:p>
      <w:pPr>
        <w:adjustRightInd w:val="0"/>
        <w:snapToGrid w:val="0"/>
        <w:spacing w:line="560" w:lineRule="exact"/>
        <w:ind w:left="720" w:firstLine="320" w:firstLineChars="100"/>
        <w:rPr>
          <w:rFonts w:ascii="仿宋" w:hAnsi="仿宋" w:eastAsia="仿宋" w:cs="仿宋"/>
          <w:sz w:val="32"/>
          <w:szCs w:val="32"/>
        </w:rPr>
      </w:pPr>
      <w:r>
        <w:rPr>
          <w:rFonts w:hint="eastAsia" w:ascii="仿宋" w:hAnsi="仿宋" w:eastAsia="仿宋" w:cs="仿宋"/>
          <w:sz w:val="32"/>
          <w:szCs w:val="32"/>
        </w:rPr>
        <w:t>2.明确资金使用原则。</w:t>
      </w:r>
    </w:p>
    <w:p>
      <w:pPr>
        <w:adjustRightInd w:val="0"/>
        <w:snapToGrid w:val="0"/>
        <w:spacing w:line="560" w:lineRule="exact"/>
        <w:ind w:left="720" w:firstLine="320" w:firstLineChars="100"/>
        <w:rPr>
          <w:rFonts w:ascii="仿宋" w:hAnsi="仿宋" w:eastAsia="仿宋" w:cs="仿宋"/>
          <w:sz w:val="32"/>
          <w:szCs w:val="32"/>
        </w:rPr>
      </w:pPr>
      <w:r>
        <w:rPr>
          <w:rFonts w:hint="eastAsia" w:ascii="仿宋" w:hAnsi="仿宋" w:eastAsia="仿宋" w:cs="仿宋"/>
          <w:sz w:val="32"/>
          <w:szCs w:val="32"/>
        </w:rPr>
        <w:t>严格按照预算批复和签订协议办理资金支付，支付程</w:t>
      </w:r>
    </w:p>
    <w:p>
      <w:pPr>
        <w:adjustRightInd w:val="0"/>
        <w:snapToGrid w:val="0"/>
        <w:spacing w:line="560" w:lineRule="exact"/>
        <w:ind w:left="319" w:leftChars="152"/>
        <w:rPr>
          <w:rFonts w:ascii="仿宋" w:hAnsi="仿宋" w:eastAsia="仿宋" w:cs="仿宋"/>
          <w:sz w:val="32"/>
          <w:szCs w:val="32"/>
        </w:rPr>
      </w:pPr>
      <w:r>
        <w:rPr>
          <w:rFonts w:hint="eastAsia" w:ascii="仿宋" w:hAnsi="仿宋" w:eastAsia="仿宋" w:cs="仿宋"/>
          <w:sz w:val="32"/>
          <w:szCs w:val="32"/>
        </w:rPr>
        <w:t>合规，按照“三重一大”议事规则，10万元以上资金支付提请院长办公会审议，50万元以上资金支付提请党委会审定后办理支付，资金使用范围规范。</w:t>
      </w:r>
    </w:p>
    <w:p>
      <w:pPr>
        <w:adjustRightInd w:val="0"/>
        <w:snapToGrid w:val="0"/>
        <w:spacing w:line="560" w:lineRule="exact"/>
        <w:ind w:left="720" w:firstLine="320" w:firstLineChars="100"/>
        <w:rPr>
          <w:rFonts w:ascii="仿宋" w:hAnsi="仿宋" w:eastAsia="仿宋" w:cs="仿宋"/>
          <w:sz w:val="32"/>
          <w:szCs w:val="32"/>
        </w:rPr>
      </w:pPr>
      <w:r>
        <w:rPr>
          <w:rFonts w:hint="eastAsia" w:ascii="仿宋" w:hAnsi="仿宋" w:eastAsia="仿宋" w:cs="仿宋"/>
          <w:sz w:val="32"/>
          <w:szCs w:val="32"/>
        </w:rPr>
        <w:t>3.加强预算管理和会计核算工作。</w:t>
      </w:r>
    </w:p>
    <w:p>
      <w:pPr>
        <w:adjustRightInd w:val="0"/>
        <w:snapToGrid w:val="0"/>
        <w:spacing w:line="560" w:lineRule="exact"/>
        <w:ind w:left="720" w:firstLine="320" w:firstLineChars="100"/>
        <w:rPr>
          <w:rFonts w:ascii="仿宋" w:hAnsi="仿宋" w:eastAsia="仿宋" w:cs="仿宋"/>
          <w:sz w:val="32"/>
          <w:szCs w:val="32"/>
        </w:rPr>
      </w:pPr>
      <w:r>
        <w:rPr>
          <w:rFonts w:hint="eastAsia" w:ascii="仿宋" w:hAnsi="仿宋" w:eastAsia="仿宋" w:cs="仿宋"/>
          <w:sz w:val="32"/>
          <w:szCs w:val="32"/>
        </w:rPr>
        <w:t>本着“专款专用、专项管理”的原则，实行专账核算，</w:t>
      </w:r>
    </w:p>
    <w:p>
      <w:pPr>
        <w:spacing w:line="360" w:lineRule="auto"/>
        <w:ind w:left="319" w:leftChars="152"/>
        <w:rPr>
          <w:rFonts w:ascii="仿宋" w:hAnsi="仿宋" w:eastAsia="仿宋" w:cs="仿宋"/>
          <w:sz w:val="32"/>
          <w:szCs w:val="32"/>
        </w:rPr>
      </w:pPr>
      <w:r>
        <w:rPr>
          <w:rFonts w:hint="eastAsia" w:ascii="仿宋" w:hAnsi="仿宋" w:eastAsia="仿宋" w:cs="仿宋"/>
          <w:sz w:val="32"/>
          <w:szCs w:val="32"/>
        </w:rPr>
        <w:t>建立“谁使用、谁负责”的责任机制，强调费用支出与项目任务的直接相关性。建立了网上查询系统，对专项资金使用过程进行跟踪、反馈，各项支出严格执行财务管理制度，会计核算严格执行《政府会计制度》，账务处理正确。</w:t>
      </w:r>
    </w:p>
    <w:p>
      <w:pPr>
        <w:spacing w:line="360" w:lineRule="auto"/>
        <w:ind w:left="420" w:leftChars="200" w:firstLine="321" w:firstLineChars="100"/>
        <w:rPr>
          <w:rFonts w:ascii="仿宋" w:hAnsi="仿宋" w:eastAsia="仿宋" w:cs="仿宋"/>
          <w:b/>
          <w:bCs/>
          <w:sz w:val="32"/>
          <w:szCs w:val="32"/>
        </w:rPr>
      </w:pPr>
      <w:r>
        <w:rPr>
          <w:rFonts w:hint="eastAsia" w:ascii="仿宋" w:hAnsi="仿宋" w:eastAsia="仿宋" w:cs="仿宋"/>
          <w:b/>
          <w:bCs/>
          <w:sz w:val="32"/>
          <w:szCs w:val="32"/>
        </w:rPr>
        <w:t>（三）项目实施情况</w:t>
      </w:r>
    </w:p>
    <w:p>
      <w:pPr>
        <w:spacing w:line="360" w:lineRule="auto"/>
        <w:ind w:firstLine="960" w:firstLineChars="300"/>
        <w:rPr>
          <w:rFonts w:ascii="仿宋" w:hAnsi="仿宋" w:eastAsia="仿宋" w:cs="仿宋"/>
          <w:sz w:val="32"/>
          <w:szCs w:val="32"/>
        </w:rPr>
      </w:pPr>
      <w:r>
        <w:rPr>
          <w:rFonts w:hint="eastAsia" w:ascii="仿宋" w:hAnsi="仿宋" w:eastAsia="仿宋" w:cs="仿宋"/>
          <w:sz w:val="32"/>
          <w:szCs w:val="32"/>
          <w:lang w:val="zh-CN"/>
        </w:rPr>
        <w:t>项目管理规范，按规定标准实施。</w:t>
      </w:r>
    </w:p>
    <w:p>
      <w:pPr>
        <w:adjustRightInd w:val="0"/>
        <w:snapToGrid w:val="0"/>
        <w:spacing w:line="560" w:lineRule="exact"/>
        <w:ind w:firstLine="720"/>
        <w:rPr>
          <w:rFonts w:ascii="仿宋" w:hAnsi="仿宋" w:eastAsia="仿宋" w:cs="仿宋"/>
          <w:b/>
          <w:bCs/>
          <w:sz w:val="32"/>
          <w:szCs w:val="32"/>
          <w:lang w:val="zh-CN"/>
        </w:rPr>
      </w:pPr>
      <w:r>
        <w:rPr>
          <w:rFonts w:hint="eastAsia" w:ascii="仿宋" w:hAnsi="仿宋" w:eastAsia="仿宋" w:cs="仿宋"/>
          <w:b/>
          <w:bCs/>
          <w:sz w:val="32"/>
          <w:szCs w:val="32"/>
        </w:rPr>
        <w:t>三、项目绩效情况</w:t>
      </w:r>
      <w:r>
        <w:rPr>
          <w:rFonts w:hint="eastAsia" w:ascii="仿宋" w:hAnsi="仿宋" w:eastAsia="仿宋" w:cs="仿宋"/>
          <w:b/>
          <w:bCs/>
          <w:sz w:val="32"/>
          <w:szCs w:val="32"/>
          <w:lang w:val="zh-CN"/>
        </w:rPr>
        <w:tab/>
      </w:r>
    </w:p>
    <w:p>
      <w:pPr>
        <w:adjustRightInd w:val="0"/>
        <w:snapToGrid w:val="0"/>
        <w:spacing w:line="560" w:lineRule="exact"/>
        <w:ind w:firstLine="643" w:firstLineChars="200"/>
        <w:rPr>
          <w:rFonts w:ascii="仿宋" w:hAnsi="仿宋" w:eastAsia="仿宋" w:cs="仿宋"/>
          <w:b/>
          <w:sz w:val="32"/>
          <w:szCs w:val="32"/>
          <w:lang w:val="zh-CN"/>
        </w:rPr>
      </w:pPr>
      <w:r>
        <w:rPr>
          <w:rFonts w:hint="eastAsia" w:ascii="仿宋" w:hAnsi="仿宋" w:eastAsia="仿宋" w:cs="仿宋"/>
          <w:b/>
          <w:sz w:val="32"/>
          <w:szCs w:val="32"/>
          <w:lang w:val="zh-CN"/>
        </w:rPr>
        <w:t>（一）项目完成情况。</w:t>
      </w:r>
    </w:p>
    <w:p>
      <w:pPr>
        <w:adjustRightInd w:val="0"/>
        <w:snapToGrid w:val="0"/>
        <w:spacing w:line="560" w:lineRule="exact"/>
        <w:ind w:firstLine="643" w:firstLineChars="200"/>
        <w:rPr>
          <w:rFonts w:ascii="仿宋" w:hAnsi="仿宋" w:eastAsia="仿宋" w:cs="仿宋"/>
          <w:sz w:val="32"/>
          <w:szCs w:val="32"/>
          <w:lang w:val="zh-CN"/>
        </w:rPr>
      </w:pPr>
      <w:r>
        <w:rPr>
          <w:rFonts w:hint="eastAsia" w:ascii="仿宋" w:hAnsi="仿宋" w:eastAsia="仿宋" w:cs="仿宋"/>
          <w:b/>
          <w:sz w:val="32"/>
          <w:szCs w:val="32"/>
        </w:rPr>
        <w:t xml:space="preserve"> </w:t>
      </w:r>
      <w:r>
        <w:rPr>
          <w:rFonts w:hint="eastAsia" w:ascii="仿宋" w:hAnsi="仿宋" w:eastAsia="仿宋" w:cs="仿宋"/>
          <w:sz w:val="32"/>
          <w:szCs w:val="32"/>
        </w:rPr>
        <w:t>顺利完成了各项培训任务。</w:t>
      </w:r>
    </w:p>
    <w:p>
      <w:pPr>
        <w:numPr>
          <w:ilvl w:val="0"/>
          <w:numId w:val="12"/>
        </w:numPr>
        <w:adjustRightInd w:val="0"/>
        <w:snapToGrid w:val="0"/>
        <w:spacing w:line="560" w:lineRule="exact"/>
        <w:ind w:firstLine="720"/>
        <w:rPr>
          <w:rFonts w:ascii="仿宋" w:hAnsi="仿宋" w:eastAsia="仿宋" w:cs="仿宋"/>
          <w:b/>
          <w:sz w:val="32"/>
          <w:szCs w:val="32"/>
          <w:lang w:val="zh-CN"/>
        </w:rPr>
      </w:pPr>
      <w:r>
        <w:rPr>
          <w:rFonts w:hint="eastAsia" w:ascii="仿宋" w:hAnsi="仿宋" w:eastAsia="仿宋" w:cs="仿宋"/>
          <w:b/>
          <w:sz w:val="32"/>
          <w:szCs w:val="32"/>
          <w:lang w:val="zh-CN"/>
        </w:rPr>
        <w:t>项目效益情况。</w:t>
      </w:r>
    </w:p>
    <w:p>
      <w:pPr>
        <w:adjustRightInd w:val="0"/>
        <w:snapToGrid w:val="0"/>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rPr>
        <w:t xml:space="preserve"> </w:t>
      </w:r>
      <w:r>
        <w:rPr>
          <w:rFonts w:hint="eastAsia" w:ascii="仿宋" w:hAnsi="仿宋" w:eastAsia="仿宋" w:cs="仿宋"/>
          <w:sz w:val="32"/>
          <w:szCs w:val="32"/>
        </w:rPr>
        <w:t>培训效果好，学员满意度高，提升了干部综合素质。</w:t>
      </w:r>
    </w:p>
    <w:p>
      <w:pPr>
        <w:adjustRightInd w:val="0"/>
        <w:snapToGrid w:val="0"/>
        <w:spacing w:line="560" w:lineRule="exact"/>
        <w:ind w:firstLine="720"/>
        <w:rPr>
          <w:rFonts w:ascii="仿宋" w:hAnsi="仿宋" w:eastAsia="仿宋" w:cs="仿宋"/>
          <w:b/>
          <w:bCs/>
          <w:sz w:val="32"/>
          <w:szCs w:val="32"/>
        </w:rPr>
      </w:pPr>
      <w:r>
        <w:rPr>
          <w:rFonts w:hint="eastAsia" w:ascii="仿宋" w:hAnsi="仿宋" w:eastAsia="仿宋" w:cs="仿宋"/>
          <w:b/>
          <w:bCs/>
          <w:sz w:val="32"/>
          <w:szCs w:val="32"/>
        </w:rPr>
        <w:t>四、问题及建议</w:t>
      </w:r>
    </w:p>
    <w:p>
      <w:pPr>
        <w:adjustRightInd w:val="0"/>
        <w:snapToGrid w:val="0"/>
        <w:spacing w:line="560" w:lineRule="exact"/>
        <w:ind w:firstLine="643" w:firstLineChars="200"/>
        <w:rPr>
          <w:rFonts w:ascii="仿宋" w:hAnsi="仿宋" w:eastAsia="仿宋" w:cs="仿宋"/>
          <w:b/>
          <w:sz w:val="32"/>
          <w:szCs w:val="32"/>
          <w:lang w:val="zh-CN"/>
        </w:rPr>
      </w:pPr>
      <w:r>
        <w:rPr>
          <w:rFonts w:hint="eastAsia" w:ascii="仿宋" w:hAnsi="仿宋" w:eastAsia="仿宋" w:cs="仿宋"/>
          <w:b/>
          <w:sz w:val="32"/>
          <w:szCs w:val="32"/>
          <w:lang w:val="zh-CN"/>
        </w:rPr>
        <w:t>（一）存在的问题。</w:t>
      </w:r>
    </w:p>
    <w:p>
      <w:pPr>
        <w:adjustRightInd w:val="0"/>
        <w:snapToGrid w:val="0"/>
        <w:spacing w:line="560" w:lineRule="exact"/>
        <w:ind w:firstLine="960" w:firstLineChars="300"/>
        <w:rPr>
          <w:rFonts w:ascii="仿宋" w:hAnsi="仿宋" w:eastAsia="仿宋" w:cs="仿宋"/>
          <w:sz w:val="32"/>
          <w:szCs w:val="32"/>
        </w:rPr>
      </w:pPr>
      <w:r>
        <w:rPr>
          <w:rFonts w:hint="eastAsia" w:ascii="仿宋" w:hAnsi="仿宋" w:eastAsia="仿宋" w:cs="仿宋"/>
          <w:sz w:val="32"/>
          <w:szCs w:val="32"/>
        </w:rPr>
        <w:t>无。</w:t>
      </w:r>
    </w:p>
    <w:p>
      <w:pPr>
        <w:adjustRightInd w:val="0"/>
        <w:snapToGrid w:val="0"/>
        <w:spacing w:line="560" w:lineRule="exact"/>
        <w:ind w:firstLine="643" w:firstLineChars="200"/>
        <w:rPr>
          <w:rFonts w:ascii="仿宋" w:hAnsi="仿宋" w:eastAsia="仿宋" w:cs="仿宋"/>
          <w:b/>
          <w:sz w:val="32"/>
          <w:szCs w:val="32"/>
          <w:lang w:val="zh-CN"/>
        </w:rPr>
      </w:pPr>
      <w:r>
        <w:rPr>
          <w:rFonts w:hint="eastAsia" w:ascii="仿宋" w:hAnsi="仿宋" w:eastAsia="仿宋" w:cs="仿宋"/>
          <w:b/>
          <w:sz w:val="32"/>
          <w:szCs w:val="32"/>
          <w:lang w:val="zh-CN"/>
        </w:rPr>
        <w:t>（二）相关建议。</w:t>
      </w:r>
    </w:p>
    <w:p>
      <w:pPr>
        <w:adjustRightInd w:val="0"/>
        <w:snapToGrid w:val="0"/>
        <w:spacing w:line="560" w:lineRule="exact"/>
        <w:ind w:firstLine="960" w:firstLineChars="300"/>
        <w:rPr>
          <w:rFonts w:ascii="仿宋" w:hAnsi="仿宋" w:eastAsia="仿宋" w:cs="仿宋"/>
          <w:sz w:val="32"/>
          <w:szCs w:val="32"/>
        </w:rPr>
      </w:pPr>
      <w:r>
        <w:rPr>
          <w:rFonts w:hint="eastAsia" w:ascii="仿宋" w:hAnsi="仿宋" w:eastAsia="仿宋" w:cs="仿宋"/>
          <w:sz w:val="32"/>
          <w:szCs w:val="32"/>
        </w:rPr>
        <w:t>无。</w:t>
      </w:r>
    </w:p>
    <w:p>
      <w:pPr>
        <w:adjustRightInd w:val="0"/>
        <w:snapToGrid w:val="0"/>
        <w:spacing w:line="560" w:lineRule="exact"/>
        <w:ind w:firstLine="960" w:firstLineChars="300"/>
        <w:rPr>
          <w:rFonts w:ascii="仿宋" w:hAnsi="仿宋" w:eastAsia="仿宋" w:cs="仿宋"/>
          <w:sz w:val="32"/>
          <w:szCs w:val="32"/>
        </w:rPr>
      </w:pPr>
    </w:p>
    <w:p>
      <w:pPr>
        <w:pStyle w:val="42"/>
        <w:spacing w:line="560" w:lineRule="exact"/>
        <w:jc w:val="center"/>
        <w:rPr>
          <w:rFonts w:ascii="仿宋_GB2312" w:hAnsi="宋体" w:eastAsia="仿宋_GB2312"/>
          <w:color w:val="auto"/>
          <w:kern w:val="2"/>
          <w:sz w:val="32"/>
          <w:szCs w:val="32"/>
        </w:rPr>
      </w:pPr>
      <w:r>
        <w:rPr>
          <w:rFonts w:hint="eastAsia" w:ascii="方正小标宋简体" w:hAnsi="宋体" w:eastAsia="方正小标宋简体"/>
          <w:sz w:val="44"/>
          <w:szCs w:val="44"/>
          <w:lang w:val="en-US"/>
        </w:rPr>
        <w:t>2021年公办义务教育学校免作业本费市级资金预算</w:t>
      </w:r>
      <w:r>
        <w:rPr>
          <w:rFonts w:hint="eastAsia" w:ascii="方正小标宋简体" w:hAnsi="宋体" w:eastAsia="方正小标宋简体"/>
          <w:sz w:val="44"/>
          <w:szCs w:val="44"/>
        </w:rPr>
        <w:t>绩效自评报</w:t>
      </w:r>
    </w:p>
    <w:p>
      <w:pPr>
        <w:pStyle w:val="42"/>
        <w:spacing w:line="560" w:lineRule="exact"/>
        <w:ind w:firstLine="640"/>
        <w:jc w:val="center"/>
        <w:rPr>
          <w:rFonts w:ascii="宋体" w:hAnsi="宋体"/>
          <w:color w:val="auto"/>
          <w:kern w:val="2"/>
          <w:sz w:val="32"/>
          <w:szCs w:val="32"/>
        </w:rPr>
      </w:pPr>
    </w:p>
    <w:p>
      <w:pPr>
        <w:adjustRightInd w:val="0"/>
        <w:snapToGrid w:val="0"/>
        <w:spacing w:line="560" w:lineRule="exact"/>
        <w:ind w:firstLine="720"/>
        <w:rPr>
          <w:rFonts w:ascii="仿宋" w:hAnsi="仿宋" w:eastAsia="仿宋" w:cs="仿宋"/>
          <w:sz w:val="32"/>
          <w:szCs w:val="32"/>
          <w:lang w:val="zh-CN"/>
        </w:rPr>
      </w:pPr>
      <w:r>
        <w:rPr>
          <w:rFonts w:hint="eastAsia" w:ascii="仿宋" w:hAnsi="仿宋" w:eastAsia="仿宋" w:cs="仿宋"/>
          <w:b/>
          <w:bCs/>
          <w:sz w:val="32"/>
          <w:szCs w:val="32"/>
        </w:rPr>
        <w:t>一、</w:t>
      </w:r>
      <w:r>
        <w:rPr>
          <w:rFonts w:hint="eastAsia" w:ascii="仿宋" w:hAnsi="仿宋" w:eastAsia="仿宋" w:cs="仿宋"/>
          <w:b/>
          <w:bCs/>
          <w:sz w:val="32"/>
          <w:szCs w:val="32"/>
          <w:lang w:val="zh-CN"/>
        </w:rPr>
        <w:t>项目概况</w:t>
      </w:r>
    </w:p>
    <w:p>
      <w:pPr>
        <w:adjustRightInd w:val="0"/>
        <w:snapToGrid w:val="0"/>
        <w:spacing w:line="560" w:lineRule="exact"/>
        <w:ind w:firstLine="720"/>
        <w:rPr>
          <w:rFonts w:ascii="仿宋" w:hAnsi="仿宋" w:eastAsia="仿宋" w:cs="仿宋"/>
          <w:sz w:val="32"/>
          <w:szCs w:val="32"/>
          <w:lang w:val="zh-CN"/>
        </w:rPr>
      </w:pPr>
      <w:r>
        <w:rPr>
          <w:rFonts w:hint="eastAsia" w:ascii="仿宋" w:hAnsi="仿宋" w:eastAsia="仿宋" w:cs="仿宋"/>
          <w:sz w:val="32"/>
          <w:szCs w:val="32"/>
        </w:rPr>
        <w:t>项目用于义务教育学生免作业本费。</w:t>
      </w:r>
    </w:p>
    <w:p>
      <w:pPr>
        <w:numPr>
          <w:ilvl w:val="0"/>
          <w:numId w:val="13"/>
        </w:numPr>
        <w:adjustRightInd w:val="0"/>
        <w:snapToGrid w:val="0"/>
        <w:spacing w:line="560" w:lineRule="exact"/>
        <w:ind w:firstLine="720"/>
        <w:rPr>
          <w:rFonts w:ascii="仿宋" w:hAnsi="仿宋" w:eastAsia="仿宋" w:cs="仿宋"/>
          <w:b/>
          <w:sz w:val="32"/>
          <w:szCs w:val="32"/>
          <w:lang w:val="zh-CN"/>
        </w:rPr>
      </w:pPr>
      <w:r>
        <w:rPr>
          <w:rFonts w:hint="eastAsia" w:ascii="仿宋" w:hAnsi="仿宋" w:eastAsia="仿宋" w:cs="仿宋"/>
          <w:b/>
          <w:sz w:val="32"/>
          <w:szCs w:val="32"/>
          <w:lang w:val="zh-CN"/>
        </w:rPr>
        <w:t>项目资金申报及批复情况。</w:t>
      </w:r>
    </w:p>
    <w:p>
      <w:pPr>
        <w:adjustRightInd w:val="0"/>
        <w:snapToGrid w:val="0"/>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rPr>
        <w:t>项目预算金额5000元，指标足额到账，批复及时。</w:t>
      </w:r>
    </w:p>
    <w:p>
      <w:pPr>
        <w:numPr>
          <w:ilvl w:val="0"/>
          <w:numId w:val="13"/>
        </w:numPr>
        <w:adjustRightInd w:val="0"/>
        <w:snapToGrid w:val="0"/>
        <w:spacing w:line="560" w:lineRule="exact"/>
        <w:ind w:firstLine="720"/>
        <w:rPr>
          <w:rFonts w:ascii="仿宋" w:hAnsi="仿宋" w:eastAsia="仿宋" w:cs="仿宋"/>
          <w:b/>
          <w:sz w:val="32"/>
          <w:szCs w:val="32"/>
          <w:lang w:val="zh-CN"/>
        </w:rPr>
      </w:pPr>
      <w:r>
        <w:rPr>
          <w:rFonts w:hint="eastAsia" w:ascii="仿宋" w:hAnsi="仿宋" w:eastAsia="仿宋" w:cs="仿宋"/>
          <w:b/>
          <w:sz w:val="32"/>
          <w:szCs w:val="32"/>
          <w:lang w:val="zh-CN"/>
        </w:rPr>
        <w:t>项目绩效目标。</w:t>
      </w:r>
    </w:p>
    <w:p>
      <w:pPr>
        <w:adjustRightInd w:val="0"/>
        <w:snapToGrid w:val="0"/>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rPr>
        <w:t>项目</w:t>
      </w:r>
      <w:r>
        <w:rPr>
          <w:rFonts w:hint="eastAsia" w:ascii="仿宋" w:hAnsi="仿宋" w:eastAsia="仿宋" w:cs="仿宋"/>
          <w:sz w:val="32"/>
          <w:szCs w:val="32"/>
          <w:lang w:val="zh-CN"/>
        </w:rPr>
        <w:t>主要内容</w:t>
      </w:r>
      <w:r>
        <w:rPr>
          <w:rFonts w:hint="eastAsia" w:ascii="仿宋" w:hAnsi="仿宋" w:eastAsia="仿宋" w:cs="仿宋"/>
          <w:sz w:val="32"/>
          <w:szCs w:val="32"/>
        </w:rPr>
        <w:t>为实现学校义务教育阶段学生作业本费支出，以达到学生免交作业本费的目标。截止2021年底以全面实现此目标。</w:t>
      </w:r>
    </w:p>
    <w:p>
      <w:pPr>
        <w:numPr>
          <w:ilvl w:val="0"/>
          <w:numId w:val="13"/>
        </w:numPr>
        <w:adjustRightInd w:val="0"/>
        <w:snapToGrid w:val="0"/>
        <w:spacing w:line="560" w:lineRule="exact"/>
        <w:ind w:firstLine="720"/>
        <w:rPr>
          <w:rFonts w:ascii="仿宋" w:hAnsi="仿宋" w:eastAsia="仿宋" w:cs="仿宋"/>
          <w:b/>
          <w:sz w:val="32"/>
          <w:szCs w:val="32"/>
          <w:lang w:val="zh-CN"/>
        </w:rPr>
      </w:pPr>
      <w:r>
        <w:rPr>
          <w:rFonts w:hint="eastAsia" w:ascii="仿宋" w:hAnsi="仿宋" w:eastAsia="仿宋" w:cs="仿宋"/>
          <w:b/>
          <w:sz w:val="32"/>
          <w:szCs w:val="32"/>
          <w:lang w:val="zh-CN"/>
        </w:rPr>
        <w:t>项目资金申报相符性。</w:t>
      </w:r>
    </w:p>
    <w:p>
      <w:pPr>
        <w:adjustRightInd w:val="0"/>
        <w:snapToGrid w:val="0"/>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项目</w:t>
      </w:r>
      <w:r>
        <w:rPr>
          <w:rFonts w:hint="eastAsia" w:ascii="仿宋" w:hAnsi="仿宋" w:eastAsia="仿宋" w:cs="仿宋"/>
          <w:sz w:val="32"/>
          <w:szCs w:val="32"/>
        </w:rPr>
        <w:t>金额足额用于作业本费支出，</w:t>
      </w:r>
      <w:r>
        <w:rPr>
          <w:rFonts w:hint="eastAsia" w:ascii="仿宋" w:hAnsi="仿宋" w:eastAsia="仿宋" w:cs="仿宋"/>
          <w:sz w:val="32"/>
          <w:szCs w:val="32"/>
          <w:lang w:val="zh-CN"/>
        </w:rPr>
        <w:t>申报</w:t>
      </w:r>
      <w:r>
        <w:rPr>
          <w:rFonts w:hint="eastAsia" w:ascii="仿宋" w:hAnsi="仿宋" w:eastAsia="仿宋" w:cs="仿宋"/>
          <w:sz w:val="32"/>
          <w:szCs w:val="32"/>
        </w:rPr>
        <w:t>并支付完毕</w:t>
      </w:r>
      <w:r>
        <w:rPr>
          <w:rFonts w:hint="eastAsia" w:ascii="仿宋" w:hAnsi="仿宋" w:eastAsia="仿宋" w:cs="仿宋"/>
          <w:sz w:val="32"/>
          <w:szCs w:val="32"/>
          <w:lang w:val="zh-CN"/>
        </w:rPr>
        <w:t>。</w:t>
      </w:r>
    </w:p>
    <w:p>
      <w:pPr>
        <w:adjustRightInd w:val="0"/>
        <w:snapToGrid w:val="0"/>
        <w:spacing w:line="560" w:lineRule="exact"/>
        <w:ind w:firstLine="720"/>
        <w:rPr>
          <w:rFonts w:ascii="仿宋" w:hAnsi="仿宋" w:eastAsia="仿宋" w:cs="仿宋"/>
          <w:b/>
          <w:bCs/>
          <w:sz w:val="32"/>
          <w:szCs w:val="32"/>
        </w:rPr>
      </w:pPr>
      <w:r>
        <w:rPr>
          <w:rFonts w:hint="eastAsia" w:ascii="仿宋" w:hAnsi="仿宋" w:eastAsia="仿宋" w:cs="仿宋"/>
          <w:b/>
          <w:bCs/>
          <w:sz w:val="32"/>
          <w:szCs w:val="32"/>
        </w:rPr>
        <w:t>二、项目实施及管理情况</w:t>
      </w:r>
    </w:p>
    <w:p>
      <w:pPr>
        <w:adjustRightInd w:val="0"/>
        <w:snapToGrid w:val="0"/>
        <w:spacing w:line="560" w:lineRule="exact"/>
        <w:ind w:firstLine="643" w:firstLineChars="200"/>
        <w:rPr>
          <w:rFonts w:ascii="仿宋" w:hAnsi="仿宋" w:eastAsia="仿宋" w:cs="仿宋"/>
          <w:b/>
          <w:sz w:val="32"/>
          <w:szCs w:val="32"/>
          <w:lang w:val="zh-CN"/>
        </w:rPr>
      </w:pPr>
      <w:r>
        <w:rPr>
          <w:rFonts w:hint="eastAsia" w:ascii="仿宋" w:hAnsi="仿宋" w:eastAsia="仿宋" w:cs="仿宋"/>
          <w:b/>
          <w:sz w:val="32"/>
          <w:szCs w:val="32"/>
          <w:lang w:val="zh-CN"/>
        </w:rPr>
        <w:t>（一）资金计划、到位及使用情况。</w:t>
      </w:r>
    </w:p>
    <w:p>
      <w:pPr>
        <w:adjustRightInd w:val="0"/>
        <w:snapToGrid w:val="0"/>
        <w:spacing w:line="560" w:lineRule="exact"/>
        <w:ind w:firstLine="720"/>
        <w:rPr>
          <w:rFonts w:ascii="仿宋" w:hAnsi="仿宋" w:eastAsia="仿宋" w:cs="仿宋"/>
          <w:sz w:val="32"/>
          <w:szCs w:val="32"/>
        </w:rPr>
      </w:pPr>
      <w:r>
        <w:rPr>
          <w:rFonts w:hint="eastAsia" w:ascii="仿宋" w:hAnsi="仿宋" w:eastAsia="仿宋" w:cs="仿宋"/>
          <w:sz w:val="32"/>
          <w:szCs w:val="32"/>
          <w:lang w:val="zh-CN"/>
        </w:rPr>
        <w:t>1．资金计划及到位。该项目</w:t>
      </w:r>
      <w:r>
        <w:rPr>
          <w:rFonts w:hint="eastAsia" w:ascii="仿宋" w:hAnsi="仿宋" w:eastAsia="仿宋" w:cs="仿宋"/>
          <w:sz w:val="32"/>
          <w:szCs w:val="32"/>
        </w:rPr>
        <w:t>资金已足额及时到位。</w:t>
      </w:r>
    </w:p>
    <w:p>
      <w:pPr>
        <w:adjustRightInd w:val="0"/>
        <w:snapToGrid w:val="0"/>
        <w:spacing w:line="560" w:lineRule="exact"/>
        <w:ind w:firstLine="720"/>
        <w:rPr>
          <w:rFonts w:ascii="仿宋" w:hAnsi="仿宋" w:eastAsia="仿宋" w:cs="仿宋"/>
          <w:sz w:val="32"/>
          <w:szCs w:val="32"/>
          <w:lang w:val="zh-CN"/>
        </w:rPr>
      </w:pPr>
      <w:r>
        <w:rPr>
          <w:rFonts w:hint="eastAsia" w:ascii="仿宋" w:hAnsi="仿宋" w:eastAsia="仿宋" w:cs="仿宋"/>
          <w:sz w:val="32"/>
          <w:szCs w:val="32"/>
          <w:lang w:val="zh-CN"/>
        </w:rPr>
        <w:t>2．资金使用。说明截止评价时点项目资金</w:t>
      </w:r>
      <w:r>
        <w:rPr>
          <w:rFonts w:hint="eastAsia" w:ascii="仿宋" w:hAnsi="仿宋" w:eastAsia="仿宋" w:cs="仿宋"/>
          <w:sz w:val="32"/>
          <w:szCs w:val="32"/>
        </w:rPr>
        <w:t>已全部足额完成相关支付</w:t>
      </w:r>
      <w:r>
        <w:rPr>
          <w:rFonts w:hint="eastAsia" w:ascii="仿宋" w:hAnsi="仿宋" w:eastAsia="仿宋" w:cs="仿宋"/>
          <w:sz w:val="32"/>
          <w:szCs w:val="32"/>
          <w:lang w:val="zh-CN"/>
        </w:rPr>
        <w:t>。</w:t>
      </w:r>
    </w:p>
    <w:p>
      <w:pPr>
        <w:adjustRightInd w:val="0"/>
        <w:snapToGrid w:val="0"/>
        <w:spacing w:line="560" w:lineRule="exact"/>
        <w:ind w:firstLine="720"/>
        <w:rPr>
          <w:rFonts w:ascii="仿宋" w:hAnsi="仿宋" w:eastAsia="仿宋" w:cs="仿宋"/>
          <w:b/>
          <w:sz w:val="32"/>
          <w:szCs w:val="32"/>
          <w:lang w:val="zh-CN"/>
        </w:rPr>
      </w:pPr>
      <w:r>
        <w:rPr>
          <w:rFonts w:hint="eastAsia" w:ascii="仿宋" w:hAnsi="仿宋" w:eastAsia="仿宋" w:cs="仿宋"/>
          <w:b/>
          <w:sz w:val="32"/>
          <w:szCs w:val="32"/>
          <w:lang w:val="zh-CN"/>
        </w:rPr>
        <w:t>（二）项目财务管理情况。</w:t>
      </w:r>
    </w:p>
    <w:p>
      <w:pPr>
        <w:adjustRightInd w:val="0"/>
        <w:snapToGrid w:val="0"/>
        <w:spacing w:line="560" w:lineRule="exact"/>
        <w:ind w:firstLine="720"/>
        <w:rPr>
          <w:rFonts w:ascii="仿宋" w:hAnsi="仿宋" w:eastAsia="仿宋" w:cs="仿宋"/>
          <w:sz w:val="32"/>
          <w:szCs w:val="32"/>
          <w:lang w:val="zh-CN"/>
        </w:rPr>
      </w:pPr>
      <w:r>
        <w:rPr>
          <w:rFonts w:hint="eastAsia" w:ascii="仿宋" w:hAnsi="仿宋" w:eastAsia="仿宋" w:cs="仿宋"/>
          <w:sz w:val="32"/>
          <w:szCs w:val="32"/>
        </w:rPr>
        <w:t>项目资金按照学校义务教育阶段学生人数拨付，资金使  用及管理由教务处按照学校学生作业本使用情况，与印刷厂 对接，对产生费用按时结算，项目经费不足部分由学校公用经费补助，不再另行收学生作业本费</w:t>
      </w:r>
      <w:r>
        <w:rPr>
          <w:rFonts w:hint="eastAsia" w:ascii="仿宋" w:hAnsi="仿宋" w:eastAsia="仿宋" w:cs="仿宋"/>
          <w:sz w:val="32"/>
          <w:szCs w:val="32"/>
          <w:lang w:val="zh-CN"/>
        </w:rPr>
        <w:t>。</w:t>
      </w:r>
    </w:p>
    <w:p>
      <w:pPr>
        <w:adjustRightInd w:val="0"/>
        <w:snapToGrid w:val="0"/>
        <w:spacing w:line="560" w:lineRule="exact"/>
        <w:ind w:firstLine="720"/>
        <w:rPr>
          <w:rFonts w:ascii="仿宋" w:hAnsi="仿宋" w:eastAsia="仿宋" w:cs="仿宋"/>
          <w:sz w:val="32"/>
          <w:szCs w:val="32"/>
          <w:lang w:val="zh-CN"/>
        </w:rPr>
      </w:pPr>
      <w:r>
        <w:rPr>
          <w:rFonts w:hint="eastAsia" w:ascii="仿宋" w:hAnsi="仿宋" w:eastAsia="仿宋" w:cs="仿宋"/>
          <w:b/>
          <w:bCs/>
          <w:sz w:val="32"/>
          <w:szCs w:val="32"/>
        </w:rPr>
        <w:t>三、项目绩效情况</w:t>
      </w:r>
      <w:r>
        <w:rPr>
          <w:rFonts w:hint="eastAsia" w:ascii="仿宋" w:hAnsi="仿宋" w:eastAsia="仿宋" w:cs="仿宋"/>
          <w:sz w:val="32"/>
          <w:szCs w:val="32"/>
          <w:lang w:val="zh-CN"/>
        </w:rPr>
        <w:tab/>
      </w:r>
    </w:p>
    <w:p>
      <w:pPr>
        <w:adjustRightInd w:val="0"/>
        <w:snapToGrid w:val="0"/>
        <w:spacing w:line="560" w:lineRule="exact"/>
        <w:ind w:firstLine="720"/>
        <w:rPr>
          <w:rFonts w:ascii="仿宋" w:hAnsi="仿宋" w:eastAsia="仿宋" w:cs="仿宋"/>
          <w:b/>
          <w:sz w:val="32"/>
          <w:szCs w:val="32"/>
          <w:lang w:val="zh-CN"/>
        </w:rPr>
      </w:pPr>
      <w:r>
        <w:rPr>
          <w:rFonts w:hint="eastAsia" w:ascii="仿宋" w:hAnsi="仿宋" w:eastAsia="仿宋" w:cs="仿宋"/>
          <w:b/>
          <w:sz w:val="32"/>
          <w:szCs w:val="32"/>
          <w:lang w:val="zh-CN"/>
        </w:rPr>
        <w:t>（一）项目完成情况。</w:t>
      </w:r>
    </w:p>
    <w:p>
      <w:pPr>
        <w:adjustRightInd w:val="0"/>
        <w:snapToGrid w:val="0"/>
        <w:spacing w:line="560" w:lineRule="exact"/>
        <w:ind w:left="979" w:leftChars="352" w:hanging="240" w:hangingChars="75"/>
        <w:rPr>
          <w:rFonts w:ascii="仿宋" w:hAnsi="仿宋" w:eastAsia="仿宋" w:cs="仿宋"/>
          <w:sz w:val="32"/>
          <w:szCs w:val="32"/>
        </w:rPr>
      </w:pPr>
      <w:r>
        <w:rPr>
          <w:rFonts w:hint="eastAsia" w:ascii="仿宋" w:hAnsi="仿宋" w:eastAsia="仿宋" w:cs="仿宋"/>
          <w:sz w:val="32"/>
          <w:szCs w:val="32"/>
        </w:rPr>
        <w:t>完成了包括义务教育及所有在校学生作业本费支</w:t>
      </w:r>
    </w:p>
    <w:p>
      <w:pPr>
        <w:adjustRightInd w:val="0"/>
        <w:snapToGrid w:val="0"/>
        <w:spacing w:line="560" w:lineRule="exact"/>
        <w:ind w:left="980" w:leftChars="352" w:hanging="241" w:hangingChars="75"/>
        <w:rPr>
          <w:rFonts w:ascii="仿宋" w:hAnsi="仿宋" w:eastAsia="仿宋" w:cs="仿宋"/>
          <w:b/>
          <w:sz w:val="32"/>
          <w:szCs w:val="32"/>
          <w:lang w:val="zh-CN"/>
        </w:rPr>
      </w:pPr>
      <w:r>
        <w:rPr>
          <w:rFonts w:hint="eastAsia" w:ascii="仿宋" w:hAnsi="仿宋" w:eastAsia="仿宋" w:cs="仿宋"/>
          <w:b/>
          <w:bCs/>
          <w:sz w:val="32"/>
          <w:szCs w:val="32"/>
        </w:rPr>
        <w:t>（</w:t>
      </w:r>
      <w:r>
        <w:rPr>
          <w:rFonts w:hint="eastAsia" w:ascii="仿宋" w:hAnsi="仿宋" w:eastAsia="仿宋" w:cs="仿宋"/>
          <w:b/>
          <w:bCs/>
          <w:sz w:val="32"/>
          <w:szCs w:val="32"/>
          <w:lang w:val="zh-CN"/>
        </w:rPr>
        <w:t>二</w:t>
      </w:r>
      <w:r>
        <w:rPr>
          <w:rFonts w:hint="eastAsia" w:ascii="仿宋" w:hAnsi="仿宋" w:eastAsia="仿宋" w:cs="仿宋"/>
          <w:b/>
          <w:sz w:val="32"/>
          <w:szCs w:val="32"/>
          <w:lang w:val="zh-CN"/>
        </w:rPr>
        <w:t>）项目效益情况。</w:t>
      </w:r>
    </w:p>
    <w:p>
      <w:pPr>
        <w:adjustRightInd w:val="0"/>
        <w:snapToGrid w:val="0"/>
        <w:spacing w:line="560" w:lineRule="exact"/>
        <w:ind w:firstLine="960" w:firstLineChars="300"/>
        <w:rPr>
          <w:rFonts w:ascii="仿宋" w:hAnsi="仿宋" w:eastAsia="仿宋" w:cs="仿宋"/>
          <w:b/>
          <w:sz w:val="32"/>
          <w:szCs w:val="32"/>
          <w:lang w:val="zh-CN"/>
        </w:rPr>
      </w:pPr>
      <w:r>
        <w:rPr>
          <w:rFonts w:hint="eastAsia" w:ascii="仿宋" w:hAnsi="仿宋" w:eastAsia="仿宋" w:cs="仿宋"/>
          <w:sz w:val="32"/>
          <w:szCs w:val="32"/>
        </w:rPr>
        <w:t>项目产生了正向影响，师生满意度均较高</w:t>
      </w:r>
      <w:r>
        <w:rPr>
          <w:rFonts w:hint="eastAsia" w:ascii="仿宋" w:hAnsi="仿宋" w:eastAsia="仿宋" w:cs="仿宋"/>
          <w:sz w:val="32"/>
          <w:szCs w:val="32"/>
          <w:lang w:val="zh-CN"/>
        </w:rPr>
        <w:t>。</w:t>
      </w:r>
    </w:p>
    <w:p>
      <w:pPr>
        <w:adjustRightInd w:val="0"/>
        <w:snapToGrid w:val="0"/>
        <w:spacing w:line="560" w:lineRule="exact"/>
        <w:ind w:firstLine="964" w:firstLineChars="300"/>
        <w:rPr>
          <w:rFonts w:ascii="仿宋" w:hAnsi="仿宋" w:eastAsia="仿宋" w:cs="仿宋"/>
          <w:b/>
          <w:bCs/>
          <w:sz w:val="32"/>
          <w:szCs w:val="32"/>
        </w:rPr>
      </w:pPr>
      <w:r>
        <w:rPr>
          <w:rFonts w:hint="eastAsia" w:ascii="仿宋" w:hAnsi="仿宋" w:eastAsia="仿宋" w:cs="仿宋"/>
          <w:b/>
          <w:bCs/>
          <w:sz w:val="32"/>
          <w:szCs w:val="32"/>
        </w:rPr>
        <w:t>四、 问题及建议</w:t>
      </w:r>
    </w:p>
    <w:p>
      <w:pPr>
        <w:adjustRightInd w:val="0"/>
        <w:snapToGrid w:val="0"/>
        <w:spacing w:line="560" w:lineRule="exact"/>
        <w:ind w:firstLine="960" w:firstLineChars="300"/>
        <w:rPr>
          <w:rFonts w:ascii="仿宋" w:hAnsi="仿宋" w:eastAsia="仿宋" w:cs="仿宋"/>
          <w:sz w:val="32"/>
          <w:szCs w:val="32"/>
        </w:rPr>
      </w:pPr>
      <w:r>
        <w:rPr>
          <w:rFonts w:hint="eastAsia" w:ascii="仿宋" w:hAnsi="仿宋" w:eastAsia="仿宋" w:cs="仿宋"/>
          <w:sz w:val="32"/>
          <w:szCs w:val="32"/>
        </w:rPr>
        <w:t>无</w:t>
      </w:r>
    </w:p>
    <w:p>
      <w:pPr>
        <w:tabs>
          <w:tab w:val="left" w:pos="1440"/>
        </w:tabs>
        <w:spacing w:line="560" w:lineRule="exact"/>
        <w:rPr>
          <w:rFonts w:ascii="仿宋" w:hAnsi="仿宋" w:eastAsia="仿宋" w:cs="仿宋"/>
          <w:sz w:val="32"/>
          <w:szCs w:val="32"/>
        </w:rPr>
      </w:pPr>
    </w:p>
    <w:p>
      <w:pPr>
        <w:pStyle w:val="2"/>
        <w:rPr>
          <w:rFonts w:ascii="仿宋" w:hAnsi="仿宋" w:eastAsia="仿宋" w:cs="仿宋"/>
          <w:sz w:val="32"/>
          <w:szCs w:val="32"/>
        </w:rPr>
      </w:pPr>
    </w:p>
    <w:p/>
    <w:p>
      <w:pPr>
        <w:pStyle w:val="42"/>
        <w:spacing w:line="560" w:lineRule="exact"/>
        <w:jc w:val="center"/>
        <w:rPr>
          <w:rFonts w:ascii="仿宋_GB2312" w:hAnsi="宋体" w:eastAsia="仿宋_GB2312"/>
          <w:color w:val="auto"/>
          <w:kern w:val="2"/>
          <w:sz w:val="32"/>
          <w:szCs w:val="32"/>
        </w:rPr>
      </w:pPr>
      <w:r>
        <w:rPr>
          <w:rFonts w:hint="eastAsia" w:ascii="方正小标宋简体" w:hAnsi="宋体" w:eastAsia="方正小标宋简体"/>
          <w:sz w:val="44"/>
          <w:szCs w:val="44"/>
          <w:lang w:val="en-US"/>
        </w:rPr>
        <w:t>新校园办公用品购置</w:t>
      </w:r>
      <w:r>
        <w:rPr>
          <w:rFonts w:hint="eastAsia" w:ascii="方正小标宋简体" w:hAnsi="宋体" w:eastAsia="方正小标宋简体"/>
          <w:sz w:val="44"/>
          <w:szCs w:val="44"/>
        </w:rPr>
        <w:t>支出绩效自评报告</w:t>
      </w:r>
    </w:p>
    <w:p>
      <w:pPr>
        <w:pStyle w:val="42"/>
        <w:spacing w:line="560" w:lineRule="exact"/>
        <w:ind w:firstLine="640"/>
        <w:jc w:val="center"/>
        <w:rPr>
          <w:rFonts w:ascii="宋体" w:hAnsi="宋体"/>
          <w:color w:val="auto"/>
          <w:kern w:val="2"/>
          <w:sz w:val="32"/>
          <w:szCs w:val="32"/>
        </w:rPr>
      </w:pPr>
    </w:p>
    <w:p>
      <w:pPr>
        <w:adjustRightInd w:val="0"/>
        <w:snapToGrid w:val="0"/>
        <w:spacing w:line="560" w:lineRule="exact"/>
        <w:ind w:firstLine="720"/>
        <w:rPr>
          <w:rFonts w:ascii="仿宋" w:hAnsi="仿宋" w:eastAsia="仿宋" w:cs="仿宋"/>
          <w:b/>
          <w:bCs/>
          <w:sz w:val="32"/>
          <w:szCs w:val="32"/>
          <w:lang w:val="zh-CN"/>
        </w:rPr>
      </w:pPr>
      <w:r>
        <w:rPr>
          <w:rFonts w:hint="eastAsia" w:ascii="仿宋" w:hAnsi="仿宋" w:eastAsia="仿宋" w:cs="仿宋"/>
          <w:b/>
          <w:bCs/>
          <w:sz w:val="32"/>
          <w:szCs w:val="32"/>
        </w:rPr>
        <w:t>一、</w:t>
      </w:r>
      <w:r>
        <w:rPr>
          <w:rFonts w:hint="eastAsia" w:ascii="仿宋" w:hAnsi="仿宋" w:eastAsia="仿宋" w:cs="仿宋"/>
          <w:b/>
          <w:bCs/>
          <w:sz w:val="32"/>
          <w:szCs w:val="32"/>
          <w:lang w:val="zh-CN"/>
        </w:rPr>
        <w:t>项目概况</w:t>
      </w:r>
    </w:p>
    <w:p>
      <w:pPr>
        <w:adjustRightInd w:val="0"/>
        <w:snapToGrid w:val="0"/>
        <w:spacing w:line="560" w:lineRule="exact"/>
        <w:ind w:firstLine="720"/>
        <w:rPr>
          <w:rFonts w:ascii="仿宋" w:hAnsi="仿宋" w:eastAsia="仿宋" w:cs="仿宋"/>
          <w:sz w:val="32"/>
          <w:szCs w:val="32"/>
          <w:lang w:val="zh-CN"/>
        </w:rPr>
      </w:pPr>
      <w:r>
        <w:rPr>
          <w:rFonts w:hint="eastAsia" w:ascii="仿宋" w:hAnsi="仿宋" w:eastAsia="仿宋" w:cs="仿宋"/>
          <w:sz w:val="32"/>
          <w:szCs w:val="32"/>
        </w:rPr>
        <w:t>该项目系往年结转项目，上年度学校未完成搬迁结转本年资金，本年度学校完成全面搬迁至新校区目标计划，市政府追加了整体搬迁项目经费，故该笔资金未使用。</w:t>
      </w:r>
    </w:p>
    <w:p>
      <w:pPr>
        <w:adjustRightInd w:val="0"/>
        <w:snapToGrid w:val="0"/>
        <w:spacing w:line="560" w:lineRule="exact"/>
        <w:ind w:firstLine="720"/>
        <w:rPr>
          <w:rFonts w:ascii="仿宋" w:hAnsi="仿宋" w:eastAsia="仿宋" w:cs="仿宋"/>
          <w:b/>
          <w:bCs/>
          <w:sz w:val="32"/>
          <w:szCs w:val="32"/>
        </w:rPr>
      </w:pPr>
      <w:r>
        <w:rPr>
          <w:rFonts w:hint="eastAsia" w:ascii="仿宋" w:hAnsi="仿宋" w:eastAsia="仿宋" w:cs="仿宋"/>
          <w:b/>
          <w:bCs/>
          <w:sz w:val="32"/>
          <w:szCs w:val="32"/>
        </w:rPr>
        <w:t>二、项目实施及管理情况</w:t>
      </w:r>
    </w:p>
    <w:p>
      <w:pPr>
        <w:adjustRightInd w:val="0"/>
        <w:snapToGrid w:val="0"/>
        <w:spacing w:line="560" w:lineRule="exact"/>
        <w:ind w:firstLine="720"/>
        <w:rPr>
          <w:rFonts w:ascii="仿宋" w:hAnsi="仿宋" w:eastAsia="仿宋" w:cs="仿宋"/>
          <w:sz w:val="32"/>
          <w:szCs w:val="32"/>
        </w:rPr>
      </w:pPr>
      <w:r>
        <w:rPr>
          <w:rFonts w:hint="eastAsia" w:ascii="仿宋" w:hAnsi="仿宋" w:eastAsia="仿宋" w:cs="仿宋"/>
          <w:sz w:val="32"/>
          <w:szCs w:val="32"/>
          <w:lang w:val="zh-CN"/>
        </w:rPr>
        <w:tab/>
      </w:r>
      <w:r>
        <w:rPr>
          <w:rFonts w:hint="eastAsia" w:ascii="仿宋" w:hAnsi="仿宋" w:eastAsia="仿宋" w:cs="仿宋"/>
          <w:sz w:val="32"/>
          <w:szCs w:val="32"/>
        </w:rPr>
        <w:t>自学校2018年并入乐职院起，根据新校园综合楼建设进度，每年完成相应搬迁推进工作</w:t>
      </w:r>
      <w:r>
        <w:rPr>
          <w:rFonts w:hint="eastAsia" w:ascii="仿宋" w:hAnsi="仿宋" w:eastAsia="仿宋" w:cs="仿宋"/>
          <w:sz w:val="32"/>
          <w:szCs w:val="32"/>
          <w:lang w:val="zh-CN"/>
        </w:rPr>
        <w:t>。</w:t>
      </w:r>
      <w:r>
        <w:rPr>
          <w:rFonts w:hint="eastAsia" w:ascii="仿宋" w:hAnsi="仿宋" w:eastAsia="仿宋" w:cs="仿宋"/>
          <w:sz w:val="32"/>
          <w:szCs w:val="32"/>
        </w:rPr>
        <w:t>2020年受疫情影响搬迁进度推迟，相关资金结转2021年使用，由于学校省运会迫近市政府未加速推进奥校搬迁工作进行，2021年追加奥校整体搬迁经费项目，故该笔资金未使用。</w:t>
      </w:r>
    </w:p>
    <w:p>
      <w:pPr>
        <w:adjustRightInd w:val="0"/>
        <w:snapToGrid w:val="0"/>
        <w:spacing w:line="560" w:lineRule="exact"/>
        <w:ind w:firstLine="720"/>
        <w:rPr>
          <w:rFonts w:ascii="仿宋" w:hAnsi="仿宋" w:eastAsia="仿宋" w:cs="仿宋"/>
          <w:b/>
          <w:bCs/>
          <w:sz w:val="32"/>
          <w:szCs w:val="32"/>
        </w:rPr>
      </w:pPr>
      <w:r>
        <w:rPr>
          <w:rFonts w:hint="eastAsia" w:ascii="仿宋" w:hAnsi="仿宋" w:eastAsia="仿宋" w:cs="仿宋"/>
          <w:b/>
          <w:bCs/>
          <w:sz w:val="32"/>
          <w:szCs w:val="32"/>
        </w:rPr>
        <w:t>三、问题及建议</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预算编制未考虑结转资金，导致预算编制存在重复，资金无法及时合理支付。</w:t>
      </w:r>
    </w:p>
    <w:p>
      <w:pPr>
        <w:widowControl/>
        <w:adjustRightInd w:val="0"/>
        <w:snapToGrid w:val="0"/>
        <w:spacing w:line="580" w:lineRule="exact"/>
        <w:ind w:firstLine="640" w:firstLineChars="200"/>
        <w:contextualSpacing/>
        <w:jc w:val="left"/>
        <w:rPr>
          <w:rFonts w:ascii="仿宋" w:hAnsi="仿宋" w:eastAsia="仿宋" w:cs="仿宋"/>
          <w:color w:val="000000"/>
          <w:kern w:val="0"/>
          <w:sz w:val="32"/>
          <w:szCs w:val="32"/>
          <w:shd w:val="clear" w:color="auto" w:fill="FFFFFF"/>
        </w:rPr>
      </w:pPr>
    </w:p>
    <w:p>
      <w:pPr>
        <w:widowControl/>
        <w:adjustRightInd w:val="0"/>
        <w:snapToGrid w:val="0"/>
        <w:spacing w:line="580" w:lineRule="exact"/>
        <w:ind w:firstLine="640" w:firstLineChars="200"/>
        <w:contextualSpacing/>
        <w:jc w:val="left"/>
        <w:rPr>
          <w:rFonts w:ascii="仿宋" w:hAnsi="仿宋" w:eastAsia="仿宋" w:cs="仿宋"/>
          <w:color w:val="000000"/>
          <w:kern w:val="0"/>
          <w:sz w:val="32"/>
          <w:szCs w:val="32"/>
          <w:shd w:val="clear" w:color="auto" w:fill="FFFFFF"/>
        </w:rPr>
      </w:pPr>
    </w:p>
    <w:p>
      <w:pPr>
        <w:pStyle w:val="42"/>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lang w:val="en-US"/>
        </w:rPr>
        <w:t>射击射箭馆改造及冬训费用</w:t>
      </w:r>
      <w:r>
        <w:rPr>
          <w:rFonts w:hint="eastAsia" w:ascii="方正小标宋简体" w:hAnsi="宋体" w:eastAsia="方正小标宋简体"/>
          <w:sz w:val="44"/>
          <w:szCs w:val="44"/>
        </w:rPr>
        <w:t>支出</w:t>
      </w:r>
    </w:p>
    <w:p>
      <w:pPr>
        <w:pStyle w:val="42"/>
        <w:spacing w:line="560" w:lineRule="exact"/>
        <w:jc w:val="center"/>
        <w:rPr>
          <w:rFonts w:ascii="仿宋_GB2312" w:hAnsi="宋体" w:eastAsia="仿宋_GB2312"/>
          <w:color w:val="auto"/>
          <w:kern w:val="2"/>
          <w:sz w:val="32"/>
          <w:szCs w:val="32"/>
        </w:rPr>
      </w:pPr>
      <w:r>
        <w:rPr>
          <w:rFonts w:hint="eastAsia" w:ascii="方正小标宋简体" w:hAnsi="宋体" w:eastAsia="方正小标宋简体"/>
          <w:sz w:val="44"/>
          <w:szCs w:val="44"/>
        </w:rPr>
        <w:t>绩效自评报告</w:t>
      </w:r>
    </w:p>
    <w:p>
      <w:pPr>
        <w:pStyle w:val="42"/>
        <w:spacing w:line="560" w:lineRule="exact"/>
        <w:ind w:firstLine="640"/>
        <w:jc w:val="center"/>
        <w:rPr>
          <w:rFonts w:ascii="宋体" w:hAnsi="宋体"/>
          <w:color w:val="auto"/>
          <w:kern w:val="2"/>
          <w:sz w:val="32"/>
          <w:szCs w:val="32"/>
        </w:rPr>
      </w:pPr>
    </w:p>
    <w:p>
      <w:pPr>
        <w:adjustRightInd w:val="0"/>
        <w:snapToGrid w:val="0"/>
        <w:spacing w:line="560" w:lineRule="exact"/>
        <w:ind w:firstLine="720"/>
        <w:rPr>
          <w:rFonts w:ascii="仿宋" w:hAnsi="仿宋" w:eastAsia="仿宋" w:cs="仿宋"/>
          <w:b/>
          <w:bCs/>
          <w:sz w:val="32"/>
          <w:szCs w:val="32"/>
          <w:lang w:val="zh-CN"/>
        </w:rPr>
      </w:pPr>
      <w:r>
        <w:rPr>
          <w:rFonts w:hint="eastAsia" w:ascii="仿宋" w:hAnsi="仿宋" w:eastAsia="仿宋" w:cs="仿宋"/>
          <w:b/>
          <w:bCs/>
          <w:sz w:val="32"/>
          <w:szCs w:val="32"/>
        </w:rPr>
        <w:t>一、</w:t>
      </w:r>
      <w:r>
        <w:rPr>
          <w:rFonts w:hint="eastAsia" w:ascii="仿宋" w:hAnsi="仿宋" w:eastAsia="仿宋" w:cs="仿宋"/>
          <w:b/>
          <w:bCs/>
          <w:sz w:val="32"/>
          <w:szCs w:val="32"/>
          <w:lang w:val="zh-CN"/>
        </w:rPr>
        <w:t>项目概况</w:t>
      </w:r>
    </w:p>
    <w:p>
      <w:pPr>
        <w:adjustRightInd w:val="0"/>
        <w:snapToGrid w:val="0"/>
        <w:spacing w:line="560" w:lineRule="exact"/>
        <w:ind w:firstLine="720"/>
        <w:rPr>
          <w:rFonts w:ascii="仿宋" w:hAnsi="仿宋" w:eastAsia="仿宋" w:cs="仿宋"/>
          <w:b/>
          <w:sz w:val="32"/>
          <w:szCs w:val="32"/>
          <w:lang w:val="zh-CN"/>
        </w:rPr>
      </w:pPr>
      <w:r>
        <w:rPr>
          <w:rFonts w:hint="eastAsia" w:ascii="仿宋" w:hAnsi="仿宋" w:eastAsia="仿宋" w:cs="仿宋"/>
          <w:b/>
          <w:sz w:val="32"/>
          <w:szCs w:val="32"/>
          <w:lang w:val="zh-CN"/>
        </w:rPr>
        <w:t>（一）项目资金申报及批复情况。</w:t>
      </w:r>
    </w:p>
    <w:p>
      <w:pPr>
        <w:adjustRightInd w:val="0"/>
        <w:snapToGrid w:val="0"/>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rPr>
        <w:t>该项目系上年结转项目，是学校体育训练配套经费</w:t>
      </w:r>
      <w:r>
        <w:rPr>
          <w:rFonts w:hint="eastAsia" w:ascii="仿宋" w:hAnsi="仿宋" w:eastAsia="仿宋" w:cs="仿宋"/>
          <w:sz w:val="32"/>
          <w:szCs w:val="32"/>
          <w:lang w:val="zh-CN"/>
        </w:rPr>
        <w:t>。</w:t>
      </w:r>
    </w:p>
    <w:p>
      <w:pPr>
        <w:numPr>
          <w:ilvl w:val="0"/>
          <w:numId w:val="14"/>
        </w:numPr>
        <w:adjustRightInd w:val="0"/>
        <w:snapToGrid w:val="0"/>
        <w:spacing w:line="560" w:lineRule="exact"/>
        <w:ind w:firstLine="720"/>
        <w:rPr>
          <w:rFonts w:ascii="仿宋" w:hAnsi="仿宋" w:eastAsia="仿宋" w:cs="仿宋"/>
          <w:b/>
          <w:sz w:val="32"/>
          <w:szCs w:val="32"/>
          <w:lang w:val="zh-CN"/>
        </w:rPr>
      </w:pPr>
      <w:r>
        <w:rPr>
          <w:rFonts w:hint="eastAsia" w:ascii="仿宋" w:hAnsi="仿宋" w:eastAsia="仿宋" w:cs="仿宋"/>
          <w:b/>
          <w:sz w:val="32"/>
          <w:szCs w:val="32"/>
          <w:lang w:val="zh-CN"/>
        </w:rPr>
        <w:t>项目绩效目标。</w:t>
      </w:r>
    </w:p>
    <w:p>
      <w:pPr>
        <w:adjustRightInd w:val="0"/>
        <w:snapToGrid w:val="0"/>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项目主要内容</w:t>
      </w:r>
      <w:r>
        <w:rPr>
          <w:rFonts w:hint="eastAsia" w:ascii="仿宋" w:hAnsi="仿宋" w:eastAsia="仿宋" w:cs="仿宋"/>
          <w:sz w:val="32"/>
          <w:szCs w:val="32"/>
        </w:rPr>
        <w:t>为完成2020-2021年冬训运动员营养餐补助</w:t>
      </w:r>
      <w:r>
        <w:rPr>
          <w:rFonts w:hint="eastAsia" w:ascii="仿宋" w:hAnsi="仿宋" w:eastAsia="仿宋" w:cs="仿宋"/>
          <w:sz w:val="32"/>
          <w:szCs w:val="32"/>
          <w:lang w:val="zh-CN"/>
        </w:rPr>
        <w:t>，</w:t>
      </w:r>
      <w:r>
        <w:rPr>
          <w:rFonts w:hint="eastAsia" w:ascii="仿宋" w:hAnsi="仿宋" w:eastAsia="仿宋" w:cs="仿宋"/>
          <w:sz w:val="32"/>
          <w:szCs w:val="32"/>
        </w:rPr>
        <w:t>冬季恒温泳池维护及训练场地改善。</w:t>
      </w:r>
      <w:r>
        <w:rPr>
          <w:rFonts w:hint="eastAsia" w:ascii="仿宋" w:hAnsi="仿宋" w:eastAsia="仿宋" w:cs="仿宋"/>
          <w:sz w:val="32"/>
          <w:szCs w:val="32"/>
          <w:lang w:val="zh-CN"/>
        </w:rPr>
        <w:t>计划实现的具体绩效目标（定性和定量目标）以及项目实施进度计划等。</w:t>
      </w:r>
    </w:p>
    <w:p>
      <w:pPr>
        <w:numPr>
          <w:ilvl w:val="0"/>
          <w:numId w:val="14"/>
        </w:numPr>
        <w:adjustRightInd w:val="0"/>
        <w:snapToGrid w:val="0"/>
        <w:spacing w:line="560" w:lineRule="exact"/>
        <w:ind w:firstLine="720"/>
        <w:rPr>
          <w:rFonts w:ascii="仿宋" w:hAnsi="仿宋" w:eastAsia="仿宋" w:cs="仿宋"/>
          <w:b/>
          <w:sz w:val="32"/>
          <w:szCs w:val="32"/>
          <w:lang w:val="zh-CN"/>
        </w:rPr>
      </w:pPr>
      <w:r>
        <w:rPr>
          <w:rFonts w:hint="eastAsia" w:ascii="仿宋" w:hAnsi="仿宋" w:eastAsia="仿宋" w:cs="仿宋"/>
          <w:b/>
          <w:sz w:val="32"/>
          <w:szCs w:val="32"/>
          <w:lang w:val="zh-CN"/>
        </w:rPr>
        <w:t>项目资金申报相符性。</w:t>
      </w:r>
    </w:p>
    <w:p>
      <w:pPr>
        <w:adjustRightInd w:val="0"/>
        <w:snapToGrid w:val="0"/>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项目</w:t>
      </w:r>
      <w:r>
        <w:rPr>
          <w:rFonts w:hint="eastAsia" w:ascii="仿宋" w:hAnsi="仿宋" w:eastAsia="仿宋" w:cs="仿宋"/>
          <w:sz w:val="32"/>
          <w:szCs w:val="32"/>
        </w:rPr>
        <w:t>如实按照</w:t>
      </w:r>
      <w:r>
        <w:rPr>
          <w:rFonts w:hint="eastAsia" w:ascii="仿宋" w:hAnsi="仿宋" w:eastAsia="仿宋" w:cs="仿宋"/>
          <w:sz w:val="32"/>
          <w:szCs w:val="32"/>
          <w:lang w:val="zh-CN"/>
        </w:rPr>
        <w:t>申报内容具体实施、</w:t>
      </w:r>
      <w:r>
        <w:rPr>
          <w:rFonts w:hint="eastAsia" w:ascii="仿宋" w:hAnsi="仿宋" w:eastAsia="仿宋" w:cs="仿宋"/>
          <w:sz w:val="32"/>
          <w:szCs w:val="32"/>
        </w:rPr>
        <w:t>完全用于冬训运动员营养餐补助</w:t>
      </w:r>
      <w:r>
        <w:rPr>
          <w:rFonts w:hint="eastAsia" w:ascii="仿宋" w:hAnsi="仿宋" w:eastAsia="仿宋" w:cs="仿宋"/>
          <w:sz w:val="32"/>
          <w:szCs w:val="32"/>
          <w:lang w:val="zh-CN"/>
        </w:rPr>
        <w:t>，</w:t>
      </w:r>
      <w:r>
        <w:rPr>
          <w:rFonts w:hint="eastAsia" w:ascii="仿宋" w:hAnsi="仿宋" w:eastAsia="仿宋" w:cs="仿宋"/>
          <w:sz w:val="32"/>
          <w:szCs w:val="32"/>
        </w:rPr>
        <w:t>冬季恒温泳池维护及训练场地改善</w:t>
      </w:r>
      <w:r>
        <w:rPr>
          <w:rFonts w:hint="eastAsia" w:ascii="仿宋" w:hAnsi="仿宋" w:eastAsia="仿宋" w:cs="仿宋"/>
          <w:sz w:val="32"/>
          <w:szCs w:val="32"/>
          <w:lang w:val="zh-CN"/>
        </w:rPr>
        <w:t>。</w:t>
      </w:r>
    </w:p>
    <w:p>
      <w:pPr>
        <w:adjustRightInd w:val="0"/>
        <w:snapToGrid w:val="0"/>
        <w:spacing w:line="560" w:lineRule="exact"/>
        <w:ind w:firstLine="720"/>
        <w:rPr>
          <w:rFonts w:ascii="仿宋" w:hAnsi="仿宋" w:eastAsia="仿宋" w:cs="仿宋"/>
          <w:sz w:val="32"/>
          <w:szCs w:val="32"/>
        </w:rPr>
      </w:pPr>
      <w:r>
        <w:rPr>
          <w:rFonts w:hint="eastAsia" w:ascii="仿宋" w:hAnsi="仿宋" w:eastAsia="仿宋" w:cs="仿宋"/>
          <w:b/>
          <w:bCs/>
          <w:sz w:val="32"/>
          <w:szCs w:val="32"/>
        </w:rPr>
        <w:t>二、项目实施及管理情况</w:t>
      </w:r>
    </w:p>
    <w:p>
      <w:pPr>
        <w:adjustRightInd w:val="0"/>
        <w:snapToGrid w:val="0"/>
        <w:spacing w:line="560" w:lineRule="exact"/>
        <w:ind w:firstLine="643" w:firstLineChars="200"/>
        <w:rPr>
          <w:rFonts w:ascii="仿宋" w:hAnsi="仿宋" w:eastAsia="仿宋" w:cs="仿宋"/>
          <w:b/>
          <w:sz w:val="32"/>
          <w:szCs w:val="32"/>
          <w:lang w:val="zh-CN"/>
        </w:rPr>
      </w:pPr>
      <w:r>
        <w:rPr>
          <w:rFonts w:hint="eastAsia" w:ascii="仿宋" w:hAnsi="仿宋" w:eastAsia="仿宋" w:cs="仿宋"/>
          <w:b/>
          <w:sz w:val="32"/>
          <w:szCs w:val="32"/>
          <w:lang w:val="zh-CN"/>
        </w:rPr>
        <w:t>（一）资金计划、到位及使用情况。</w:t>
      </w:r>
    </w:p>
    <w:p>
      <w:pPr>
        <w:adjustRightInd w:val="0"/>
        <w:snapToGrid w:val="0"/>
        <w:spacing w:line="560" w:lineRule="exact"/>
        <w:ind w:firstLine="720"/>
        <w:rPr>
          <w:rFonts w:ascii="仿宋" w:hAnsi="仿宋" w:eastAsia="仿宋" w:cs="仿宋"/>
          <w:sz w:val="32"/>
          <w:szCs w:val="32"/>
          <w:lang w:val="zh-CN"/>
        </w:rPr>
      </w:pPr>
      <w:r>
        <w:rPr>
          <w:rFonts w:hint="eastAsia" w:ascii="仿宋" w:hAnsi="仿宋" w:eastAsia="仿宋" w:cs="仿宋"/>
          <w:sz w:val="32"/>
          <w:szCs w:val="32"/>
          <w:lang w:val="zh-CN"/>
        </w:rPr>
        <w:t>1．资金计划及到位。</w:t>
      </w:r>
    </w:p>
    <w:p>
      <w:pPr>
        <w:adjustRightInd w:val="0"/>
        <w:snapToGrid w:val="0"/>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该项目各类资金计划及截止评价时点</w:t>
      </w:r>
      <w:r>
        <w:rPr>
          <w:rFonts w:hint="eastAsia" w:ascii="仿宋" w:hAnsi="仿宋" w:eastAsia="仿宋" w:cs="仿宋"/>
          <w:sz w:val="32"/>
          <w:szCs w:val="32"/>
        </w:rPr>
        <w:t>已全部足额到账</w:t>
      </w:r>
      <w:r>
        <w:rPr>
          <w:rFonts w:hint="eastAsia" w:ascii="仿宋" w:hAnsi="仿宋" w:eastAsia="仿宋" w:cs="仿宋"/>
          <w:sz w:val="32"/>
          <w:szCs w:val="32"/>
          <w:lang w:val="zh-CN"/>
        </w:rPr>
        <w:t>。</w:t>
      </w:r>
    </w:p>
    <w:p>
      <w:pPr>
        <w:numPr>
          <w:ilvl w:val="0"/>
          <w:numId w:val="15"/>
        </w:numPr>
        <w:adjustRightInd w:val="0"/>
        <w:snapToGrid w:val="0"/>
        <w:spacing w:line="560" w:lineRule="exact"/>
        <w:ind w:firstLine="720"/>
        <w:rPr>
          <w:rFonts w:ascii="仿宋" w:hAnsi="仿宋" w:eastAsia="仿宋" w:cs="仿宋"/>
          <w:sz w:val="32"/>
          <w:szCs w:val="32"/>
          <w:lang w:val="zh-CN"/>
        </w:rPr>
      </w:pPr>
      <w:r>
        <w:rPr>
          <w:rFonts w:hint="eastAsia" w:ascii="仿宋" w:hAnsi="仿宋" w:eastAsia="仿宋" w:cs="仿宋"/>
          <w:sz w:val="32"/>
          <w:szCs w:val="32"/>
          <w:lang w:val="zh-CN"/>
        </w:rPr>
        <w:t>资金使用。</w:t>
      </w:r>
    </w:p>
    <w:p>
      <w:pPr>
        <w:adjustRightInd w:val="0"/>
        <w:snapToGrid w:val="0"/>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截止评价时点项目资金</w:t>
      </w:r>
      <w:r>
        <w:rPr>
          <w:rFonts w:hint="eastAsia" w:ascii="仿宋" w:hAnsi="仿宋" w:eastAsia="仿宋" w:cs="仿宋"/>
          <w:sz w:val="32"/>
          <w:szCs w:val="32"/>
        </w:rPr>
        <w:t>按照计划已全部完成支付，主要用场地建设、运动员或是改善及恒温泳池燃气费支出</w:t>
      </w:r>
      <w:r>
        <w:rPr>
          <w:rFonts w:hint="eastAsia" w:ascii="仿宋" w:hAnsi="仿宋" w:eastAsia="仿宋" w:cs="仿宋"/>
          <w:sz w:val="32"/>
          <w:szCs w:val="32"/>
          <w:lang w:val="zh-CN"/>
        </w:rPr>
        <w:t>。</w:t>
      </w:r>
    </w:p>
    <w:p>
      <w:pPr>
        <w:adjustRightInd w:val="0"/>
        <w:snapToGrid w:val="0"/>
        <w:spacing w:line="560" w:lineRule="exact"/>
        <w:ind w:firstLine="720"/>
        <w:rPr>
          <w:rFonts w:ascii="仿宋" w:hAnsi="仿宋" w:eastAsia="仿宋" w:cs="仿宋"/>
          <w:b/>
          <w:sz w:val="32"/>
          <w:szCs w:val="32"/>
          <w:lang w:val="zh-CN"/>
        </w:rPr>
      </w:pPr>
      <w:r>
        <w:rPr>
          <w:rFonts w:hint="eastAsia" w:ascii="仿宋" w:hAnsi="仿宋" w:eastAsia="仿宋" w:cs="仿宋"/>
          <w:b/>
          <w:sz w:val="32"/>
          <w:szCs w:val="32"/>
          <w:lang w:val="zh-CN"/>
        </w:rPr>
        <w:t>（二）项目财务管理情况。</w:t>
      </w:r>
    </w:p>
    <w:p>
      <w:pPr>
        <w:adjustRightInd w:val="0"/>
        <w:snapToGrid w:val="0"/>
        <w:spacing w:line="560" w:lineRule="exact"/>
        <w:ind w:firstLine="720"/>
        <w:rPr>
          <w:rFonts w:ascii="仿宋" w:hAnsi="仿宋" w:eastAsia="仿宋" w:cs="仿宋"/>
          <w:sz w:val="32"/>
          <w:szCs w:val="32"/>
        </w:rPr>
      </w:pPr>
      <w:r>
        <w:rPr>
          <w:rFonts w:hint="eastAsia" w:ascii="仿宋" w:hAnsi="仿宋" w:eastAsia="仿宋" w:cs="仿宋"/>
          <w:sz w:val="32"/>
          <w:szCs w:val="32"/>
        </w:rPr>
        <w:t>由训练科牵头，完成了对运动员营养餐改善，五通桥校区恒温泳池燃气使用及运动场地改善。学校后勤、教学全程协助参与，党委纪委全程监督资金使用过程。</w:t>
      </w:r>
    </w:p>
    <w:p>
      <w:pPr>
        <w:adjustRightInd w:val="0"/>
        <w:snapToGrid w:val="0"/>
        <w:spacing w:line="560" w:lineRule="exact"/>
        <w:ind w:firstLine="720"/>
        <w:rPr>
          <w:rFonts w:ascii="仿宋" w:hAnsi="仿宋" w:eastAsia="仿宋" w:cs="仿宋"/>
          <w:b/>
          <w:bCs/>
          <w:sz w:val="32"/>
          <w:szCs w:val="32"/>
          <w:lang w:val="zh-CN"/>
        </w:rPr>
      </w:pPr>
      <w:r>
        <w:rPr>
          <w:rFonts w:hint="eastAsia" w:ascii="仿宋" w:hAnsi="仿宋" w:eastAsia="仿宋" w:cs="仿宋"/>
          <w:b/>
          <w:bCs/>
          <w:sz w:val="32"/>
          <w:szCs w:val="32"/>
        </w:rPr>
        <w:t>三、项目绩效情况</w:t>
      </w:r>
      <w:r>
        <w:rPr>
          <w:rFonts w:hint="eastAsia" w:ascii="仿宋" w:hAnsi="仿宋" w:eastAsia="仿宋" w:cs="仿宋"/>
          <w:b/>
          <w:bCs/>
          <w:sz w:val="32"/>
          <w:szCs w:val="32"/>
          <w:lang w:val="zh-CN"/>
        </w:rPr>
        <w:tab/>
      </w:r>
    </w:p>
    <w:p>
      <w:pPr>
        <w:adjustRightInd w:val="0"/>
        <w:snapToGrid w:val="0"/>
        <w:spacing w:line="560" w:lineRule="exact"/>
        <w:ind w:firstLine="720"/>
        <w:rPr>
          <w:rFonts w:ascii="仿宋" w:hAnsi="仿宋" w:eastAsia="仿宋" w:cs="仿宋"/>
          <w:b/>
          <w:sz w:val="32"/>
          <w:szCs w:val="32"/>
          <w:lang w:val="zh-CN"/>
        </w:rPr>
      </w:pPr>
      <w:r>
        <w:rPr>
          <w:rFonts w:hint="eastAsia" w:ascii="仿宋" w:hAnsi="仿宋" w:eastAsia="仿宋" w:cs="仿宋"/>
          <w:b/>
          <w:sz w:val="32"/>
          <w:szCs w:val="32"/>
          <w:lang w:val="zh-CN"/>
        </w:rPr>
        <w:t>（一）项目完成情况。</w:t>
      </w:r>
    </w:p>
    <w:p>
      <w:pPr>
        <w:adjustRightInd w:val="0"/>
        <w:snapToGrid w:val="0"/>
        <w:spacing w:line="560" w:lineRule="exact"/>
        <w:ind w:firstLine="720"/>
        <w:rPr>
          <w:rFonts w:ascii="仿宋" w:hAnsi="仿宋" w:eastAsia="仿宋" w:cs="仿宋"/>
          <w:b/>
          <w:sz w:val="32"/>
          <w:szCs w:val="32"/>
          <w:lang w:val="zh-CN"/>
        </w:rPr>
      </w:pPr>
      <w:r>
        <w:rPr>
          <w:rFonts w:hint="eastAsia" w:ascii="仿宋" w:hAnsi="仿宋" w:eastAsia="仿宋" w:cs="仿宋"/>
          <w:sz w:val="32"/>
          <w:szCs w:val="32"/>
        </w:rPr>
        <w:t>运动员营养餐做到了全覆盖，对在校训练所有运动员完成了营养餐改善，完成了冬季1-5月泳池燃气费支出。</w:t>
      </w:r>
    </w:p>
    <w:p>
      <w:pPr>
        <w:numPr>
          <w:ilvl w:val="0"/>
          <w:numId w:val="16"/>
        </w:numPr>
        <w:adjustRightInd w:val="0"/>
        <w:snapToGrid w:val="0"/>
        <w:spacing w:line="560" w:lineRule="exact"/>
        <w:ind w:firstLine="720"/>
        <w:rPr>
          <w:rFonts w:ascii="仿宋" w:hAnsi="仿宋" w:eastAsia="仿宋" w:cs="仿宋"/>
          <w:b/>
          <w:sz w:val="32"/>
          <w:szCs w:val="32"/>
          <w:lang w:val="zh-CN"/>
        </w:rPr>
      </w:pPr>
      <w:r>
        <w:rPr>
          <w:rFonts w:hint="eastAsia" w:ascii="仿宋" w:hAnsi="仿宋" w:eastAsia="仿宋" w:cs="仿宋"/>
          <w:b/>
          <w:sz w:val="32"/>
          <w:szCs w:val="32"/>
          <w:lang w:val="zh-CN"/>
        </w:rPr>
        <w:t>项目效益情况。</w:t>
      </w:r>
    </w:p>
    <w:p>
      <w:pPr>
        <w:adjustRightInd w:val="0"/>
        <w:snapToGrid w:val="0"/>
        <w:spacing w:line="560" w:lineRule="exact"/>
        <w:ind w:firstLine="640" w:firstLineChars="200"/>
        <w:rPr>
          <w:rFonts w:ascii="仿宋" w:hAnsi="仿宋" w:eastAsia="仿宋" w:cs="仿宋"/>
          <w:b/>
          <w:sz w:val="32"/>
          <w:szCs w:val="32"/>
          <w:lang w:val="zh-CN"/>
        </w:rPr>
      </w:pPr>
      <w:r>
        <w:rPr>
          <w:rFonts w:hint="eastAsia" w:ascii="仿宋" w:hAnsi="仿宋" w:eastAsia="仿宋" w:cs="仿宋"/>
          <w:sz w:val="32"/>
          <w:szCs w:val="32"/>
        </w:rPr>
        <w:t>项目保障了运动员冬季集训期间营养充足，对备战省运会起到了积极推动，同时保障了运动项目正常开展及备战士气。运动员、教练员满意度较高</w:t>
      </w:r>
      <w:r>
        <w:rPr>
          <w:rFonts w:hint="eastAsia" w:ascii="仿宋" w:hAnsi="仿宋" w:eastAsia="仿宋" w:cs="仿宋"/>
          <w:sz w:val="32"/>
          <w:szCs w:val="32"/>
          <w:lang w:val="zh-CN"/>
        </w:rPr>
        <w:t>。</w:t>
      </w:r>
    </w:p>
    <w:p>
      <w:pPr>
        <w:adjustRightInd w:val="0"/>
        <w:snapToGrid w:val="0"/>
        <w:spacing w:line="560" w:lineRule="exact"/>
        <w:ind w:firstLine="720"/>
        <w:rPr>
          <w:rFonts w:ascii="仿宋" w:hAnsi="仿宋" w:eastAsia="仿宋" w:cs="仿宋"/>
          <w:b/>
          <w:bCs/>
          <w:sz w:val="32"/>
          <w:szCs w:val="32"/>
        </w:rPr>
      </w:pPr>
      <w:r>
        <w:rPr>
          <w:rFonts w:hint="eastAsia" w:ascii="仿宋" w:hAnsi="仿宋" w:eastAsia="仿宋" w:cs="仿宋"/>
          <w:b/>
          <w:bCs/>
          <w:sz w:val="32"/>
          <w:szCs w:val="32"/>
        </w:rPr>
        <w:t>四、问题及建议</w:t>
      </w:r>
    </w:p>
    <w:p>
      <w:pPr>
        <w:adjustRightInd w:val="0"/>
        <w:snapToGrid w:val="0"/>
        <w:spacing w:line="560" w:lineRule="exact"/>
        <w:ind w:firstLine="720"/>
        <w:rPr>
          <w:rFonts w:ascii="仿宋" w:hAnsi="仿宋" w:eastAsia="仿宋" w:cs="仿宋"/>
          <w:b/>
          <w:sz w:val="32"/>
          <w:szCs w:val="32"/>
          <w:lang w:val="zh-CN"/>
        </w:rPr>
      </w:pPr>
      <w:r>
        <w:rPr>
          <w:rFonts w:hint="eastAsia" w:ascii="仿宋" w:hAnsi="仿宋" w:eastAsia="仿宋" w:cs="仿宋"/>
          <w:b/>
          <w:sz w:val="32"/>
          <w:szCs w:val="32"/>
          <w:lang w:val="zh-CN"/>
        </w:rPr>
        <w:t>（一）存在的问题。</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年初资金使用较为迟缓。</w:t>
      </w:r>
    </w:p>
    <w:p>
      <w:pPr>
        <w:numPr>
          <w:ilvl w:val="0"/>
          <w:numId w:val="16"/>
        </w:numPr>
        <w:adjustRightInd w:val="0"/>
        <w:snapToGrid w:val="0"/>
        <w:spacing w:line="560" w:lineRule="exact"/>
        <w:ind w:firstLine="720"/>
        <w:rPr>
          <w:rFonts w:ascii="仿宋" w:hAnsi="仿宋" w:eastAsia="仿宋" w:cs="仿宋"/>
          <w:b/>
          <w:sz w:val="32"/>
          <w:szCs w:val="32"/>
          <w:lang w:val="zh-CN"/>
        </w:rPr>
      </w:pPr>
      <w:r>
        <w:rPr>
          <w:rFonts w:hint="eastAsia" w:ascii="仿宋" w:hAnsi="仿宋" w:eastAsia="仿宋" w:cs="仿宋"/>
          <w:b/>
          <w:sz w:val="32"/>
          <w:szCs w:val="32"/>
          <w:lang w:val="zh-CN"/>
        </w:rPr>
        <w:t>相关建议。</w:t>
      </w:r>
    </w:p>
    <w:p>
      <w:pPr>
        <w:adjustRightInd w:val="0"/>
        <w:snapToGrid w:val="0"/>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rPr>
        <w:t>由于燃气费支出属于按月支付，但作为项目资金管理，年初结转时间和支付时间有差异往往会产生滞纳金，建议专项项目中运转类支出可以适当提前下达</w:t>
      </w:r>
      <w:r>
        <w:rPr>
          <w:rFonts w:hint="eastAsia" w:ascii="仿宋" w:hAnsi="仿宋" w:eastAsia="仿宋" w:cs="仿宋"/>
          <w:sz w:val="32"/>
          <w:szCs w:val="32"/>
          <w:lang w:val="zh-CN"/>
        </w:rPr>
        <w:t>。</w:t>
      </w:r>
    </w:p>
    <w:p>
      <w:pPr>
        <w:pStyle w:val="2"/>
        <w:rPr>
          <w:rFonts w:ascii="仿宋" w:hAnsi="仿宋" w:eastAsia="仿宋" w:cs="仿宋"/>
          <w:sz w:val="32"/>
          <w:szCs w:val="32"/>
          <w:lang w:val="zh-CN"/>
        </w:rPr>
      </w:pPr>
    </w:p>
    <w:p>
      <w:pPr>
        <w:rPr>
          <w:rFonts w:ascii="仿宋" w:hAnsi="仿宋" w:eastAsia="仿宋" w:cs="仿宋"/>
          <w:sz w:val="32"/>
          <w:szCs w:val="32"/>
          <w:lang w:val="zh-CN"/>
        </w:rPr>
      </w:pPr>
    </w:p>
    <w:p>
      <w:pPr>
        <w:pStyle w:val="2"/>
        <w:rPr>
          <w:rFonts w:ascii="仿宋" w:hAnsi="仿宋" w:eastAsia="仿宋" w:cs="仿宋"/>
          <w:sz w:val="32"/>
          <w:szCs w:val="32"/>
          <w:lang w:val="zh-CN"/>
        </w:rPr>
      </w:pPr>
    </w:p>
    <w:p/>
    <w:p>
      <w:pPr>
        <w:widowControl/>
        <w:adjustRightInd w:val="0"/>
        <w:snapToGrid w:val="0"/>
        <w:spacing w:line="580" w:lineRule="exact"/>
        <w:contextualSpacing/>
        <w:jc w:val="left"/>
        <w:rPr>
          <w:rFonts w:ascii="仿宋" w:hAnsi="仿宋" w:eastAsia="仿宋" w:cs="仿宋"/>
          <w:color w:val="000000"/>
          <w:kern w:val="0"/>
          <w:sz w:val="32"/>
          <w:szCs w:val="32"/>
          <w:shd w:val="clear" w:color="auto" w:fill="FFFFFF"/>
        </w:rPr>
      </w:pPr>
    </w:p>
    <w:p>
      <w:pPr>
        <w:pStyle w:val="42"/>
        <w:spacing w:line="560" w:lineRule="exact"/>
        <w:jc w:val="center"/>
        <w:rPr>
          <w:rFonts w:ascii="仿宋_GB2312" w:hAnsi="宋体" w:eastAsia="仿宋_GB2312"/>
          <w:color w:val="auto"/>
          <w:kern w:val="2"/>
          <w:sz w:val="32"/>
          <w:szCs w:val="32"/>
        </w:rPr>
      </w:pPr>
      <w:r>
        <w:rPr>
          <w:rFonts w:hint="eastAsia" w:ascii="方正小标宋简体" w:hAnsi="宋体" w:eastAsia="方正小标宋简体"/>
          <w:sz w:val="44"/>
          <w:szCs w:val="44"/>
          <w:lang w:val="en-US"/>
        </w:rPr>
        <w:t>备战省十四运会经费</w:t>
      </w:r>
      <w:r>
        <w:rPr>
          <w:rFonts w:hint="eastAsia" w:ascii="方正小标宋简体" w:hAnsi="宋体" w:eastAsia="方正小标宋简体"/>
          <w:sz w:val="44"/>
          <w:szCs w:val="44"/>
        </w:rPr>
        <w:t>支出绩效自评报告</w:t>
      </w:r>
    </w:p>
    <w:p>
      <w:pPr>
        <w:pStyle w:val="42"/>
        <w:spacing w:line="560" w:lineRule="exact"/>
        <w:ind w:firstLine="640"/>
        <w:jc w:val="center"/>
        <w:rPr>
          <w:rFonts w:ascii="宋体" w:hAnsi="宋体"/>
          <w:color w:val="auto"/>
          <w:kern w:val="2"/>
          <w:sz w:val="32"/>
          <w:szCs w:val="32"/>
        </w:rPr>
      </w:pPr>
    </w:p>
    <w:p>
      <w:pPr>
        <w:adjustRightInd w:val="0"/>
        <w:snapToGrid w:val="0"/>
        <w:spacing w:line="560" w:lineRule="exact"/>
        <w:ind w:firstLine="720"/>
        <w:rPr>
          <w:rFonts w:ascii="仿宋" w:hAnsi="仿宋" w:eastAsia="仿宋" w:cs="仿宋"/>
          <w:b/>
          <w:bCs/>
          <w:sz w:val="32"/>
          <w:szCs w:val="32"/>
          <w:lang w:val="zh-CN"/>
        </w:rPr>
      </w:pPr>
      <w:r>
        <w:rPr>
          <w:rFonts w:hint="eastAsia" w:ascii="仿宋" w:hAnsi="仿宋" w:eastAsia="仿宋" w:cs="仿宋"/>
          <w:b/>
          <w:bCs/>
          <w:sz w:val="32"/>
          <w:szCs w:val="32"/>
        </w:rPr>
        <w:t>一、</w:t>
      </w:r>
      <w:r>
        <w:rPr>
          <w:rFonts w:hint="eastAsia" w:ascii="仿宋" w:hAnsi="仿宋" w:eastAsia="仿宋" w:cs="仿宋"/>
          <w:b/>
          <w:bCs/>
          <w:sz w:val="32"/>
          <w:szCs w:val="32"/>
          <w:lang w:val="zh-CN"/>
        </w:rPr>
        <w:t>项目概况</w:t>
      </w:r>
    </w:p>
    <w:p>
      <w:pPr>
        <w:widowControl/>
        <w:ind w:firstLine="643" w:firstLineChars="200"/>
        <w:jc w:val="left"/>
        <w:rPr>
          <w:rFonts w:ascii="仿宋" w:hAnsi="仿宋" w:eastAsia="仿宋" w:cs="仿宋"/>
          <w:b/>
          <w:sz w:val="32"/>
          <w:szCs w:val="32"/>
          <w:lang w:val="zh-CN"/>
        </w:rPr>
      </w:pPr>
      <w:r>
        <w:rPr>
          <w:rFonts w:hint="eastAsia" w:ascii="仿宋" w:hAnsi="仿宋" w:eastAsia="仿宋" w:cs="仿宋"/>
          <w:b/>
          <w:sz w:val="32"/>
          <w:szCs w:val="32"/>
          <w:lang w:val="zh-CN"/>
        </w:rPr>
        <w:t>（一）项目资金申报及批复情况。</w:t>
      </w:r>
    </w:p>
    <w:p>
      <w:pPr>
        <w:widowControl/>
        <w:ind w:firstLine="640" w:firstLineChars="200"/>
        <w:jc w:val="left"/>
        <w:rPr>
          <w:rFonts w:ascii="仿宋" w:hAnsi="仿宋" w:eastAsia="仿宋" w:cs="仿宋"/>
          <w:sz w:val="32"/>
          <w:szCs w:val="32"/>
        </w:rPr>
      </w:pPr>
      <w:r>
        <w:rPr>
          <w:rFonts w:hint="eastAsia" w:ascii="仿宋" w:hAnsi="仿宋" w:eastAsia="仿宋" w:cs="仿宋"/>
          <w:color w:val="000000"/>
          <w:kern w:val="0"/>
          <w:sz w:val="32"/>
          <w:szCs w:val="32"/>
          <w:lang w:bidi="ar"/>
        </w:rPr>
        <w:t>为切实抓好省第十四届运动会（以下简称省十四运会）备战任务，确保顺利完成总体参赛目标，市级财力在年初预算安排 2021 年省十四运会备战经费 600 万元。根据市本级备战单位的 承担任务、训练人数、器材配备等实际情况及筹办工作需要，经市体育局、市财政局共同会商，对 2021 年备战省十四运会专项拟安排市奥林匹克学校备战经费 350 万元。</w:t>
      </w:r>
    </w:p>
    <w:p>
      <w:pPr>
        <w:numPr>
          <w:ilvl w:val="0"/>
          <w:numId w:val="17"/>
        </w:numPr>
        <w:adjustRightInd w:val="0"/>
        <w:snapToGrid w:val="0"/>
        <w:spacing w:line="560" w:lineRule="exact"/>
        <w:ind w:firstLine="720"/>
        <w:rPr>
          <w:rFonts w:ascii="仿宋" w:hAnsi="仿宋" w:eastAsia="仿宋" w:cs="仿宋"/>
          <w:b/>
          <w:sz w:val="32"/>
          <w:szCs w:val="32"/>
          <w:lang w:val="zh-CN"/>
        </w:rPr>
      </w:pPr>
      <w:r>
        <w:rPr>
          <w:rFonts w:hint="eastAsia" w:ascii="仿宋" w:hAnsi="仿宋" w:eastAsia="仿宋" w:cs="仿宋"/>
          <w:b/>
          <w:sz w:val="32"/>
          <w:szCs w:val="32"/>
          <w:lang w:val="zh-CN"/>
        </w:rPr>
        <w:t>项目绩效目标。</w:t>
      </w:r>
    </w:p>
    <w:p>
      <w:pPr>
        <w:adjustRightInd w:val="0"/>
        <w:snapToGrid w:val="0"/>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项目主要内容：组织近 500 名领队、教练员、运动员、工作人员参加田径、游泳、射击、射箭、跆拳道等 14 项省年度青少 年体育锦标赛；</w:t>
      </w:r>
      <w:r>
        <w:rPr>
          <w:rFonts w:hint="eastAsia" w:ascii="仿宋" w:hAnsi="仿宋" w:eastAsia="仿宋" w:cs="仿宋"/>
          <w:sz w:val="32"/>
          <w:szCs w:val="32"/>
        </w:rPr>
        <w:t>保证2021年备战基础训练、器材购置、场地维护；射箭、柔道、武术散打、跆拳道比赛承办。</w:t>
      </w:r>
    </w:p>
    <w:p>
      <w:pPr>
        <w:numPr>
          <w:ilvl w:val="0"/>
          <w:numId w:val="17"/>
        </w:numPr>
        <w:adjustRightInd w:val="0"/>
        <w:snapToGrid w:val="0"/>
        <w:spacing w:line="560" w:lineRule="exact"/>
        <w:ind w:firstLine="720"/>
        <w:rPr>
          <w:rFonts w:ascii="仿宋" w:hAnsi="仿宋" w:eastAsia="仿宋" w:cs="仿宋"/>
          <w:b/>
          <w:sz w:val="32"/>
          <w:szCs w:val="32"/>
          <w:lang w:val="zh-CN"/>
        </w:rPr>
      </w:pPr>
      <w:r>
        <w:rPr>
          <w:rFonts w:hint="eastAsia" w:ascii="仿宋" w:hAnsi="仿宋" w:eastAsia="仿宋" w:cs="仿宋"/>
          <w:b/>
          <w:sz w:val="32"/>
          <w:szCs w:val="32"/>
          <w:lang w:val="zh-CN"/>
        </w:rPr>
        <w:t>项目资金申报相符性。</w:t>
      </w:r>
    </w:p>
    <w:p>
      <w:pPr>
        <w:adjustRightInd w:val="0"/>
        <w:snapToGrid w:val="0"/>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项目申报</w:t>
      </w:r>
      <w:r>
        <w:rPr>
          <w:rFonts w:hint="eastAsia" w:ascii="仿宋" w:hAnsi="仿宋" w:eastAsia="仿宋" w:cs="仿宋"/>
          <w:sz w:val="32"/>
          <w:szCs w:val="32"/>
        </w:rPr>
        <w:t>由市体育局根据奥校承担的比赛任务按需分配。</w:t>
      </w:r>
    </w:p>
    <w:p>
      <w:pPr>
        <w:adjustRightInd w:val="0"/>
        <w:snapToGrid w:val="0"/>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二、项目实施及管理情况</w:t>
      </w:r>
    </w:p>
    <w:p>
      <w:pPr>
        <w:adjustRightInd w:val="0"/>
        <w:snapToGrid w:val="0"/>
        <w:spacing w:line="560" w:lineRule="exact"/>
        <w:ind w:firstLine="643" w:firstLineChars="200"/>
        <w:rPr>
          <w:rFonts w:ascii="仿宋" w:hAnsi="仿宋" w:eastAsia="仿宋" w:cs="仿宋"/>
          <w:b/>
          <w:sz w:val="32"/>
          <w:szCs w:val="32"/>
          <w:lang w:val="zh-CN"/>
        </w:rPr>
      </w:pPr>
      <w:r>
        <w:rPr>
          <w:rFonts w:hint="eastAsia" w:ascii="仿宋" w:hAnsi="仿宋" w:eastAsia="仿宋" w:cs="仿宋"/>
          <w:b/>
          <w:sz w:val="32"/>
          <w:szCs w:val="32"/>
          <w:lang w:val="zh-CN"/>
        </w:rPr>
        <w:t>（一）资金计划、到位及使用情况。</w:t>
      </w:r>
    </w:p>
    <w:p>
      <w:pPr>
        <w:adjustRightInd w:val="0"/>
        <w:snapToGrid w:val="0"/>
        <w:spacing w:line="560" w:lineRule="exact"/>
        <w:ind w:firstLine="960" w:firstLineChars="300"/>
        <w:rPr>
          <w:rFonts w:ascii="仿宋" w:hAnsi="仿宋" w:eastAsia="仿宋" w:cs="仿宋"/>
          <w:sz w:val="32"/>
          <w:szCs w:val="32"/>
          <w:lang w:val="zh-CN"/>
        </w:rPr>
      </w:pPr>
      <w:r>
        <w:rPr>
          <w:rFonts w:hint="eastAsia" w:ascii="仿宋" w:hAnsi="仿宋" w:eastAsia="仿宋" w:cs="仿宋"/>
          <w:sz w:val="32"/>
          <w:szCs w:val="32"/>
          <w:lang w:val="zh-CN"/>
        </w:rPr>
        <w:t>1</w:t>
      </w:r>
      <w:r>
        <w:rPr>
          <w:rFonts w:hint="eastAsia" w:ascii="仿宋" w:hAnsi="仿宋" w:eastAsia="仿宋" w:cs="仿宋"/>
          <w:sz w:val="32"/>
          <w:szCs w:val="32"/>
        </w:rPr>
        <w:t>.</w:t>
      </w:r>
      <w:r>
        <w:rPr>
          <w:rFonts w:hint="eastAsia" w:ascii="仿宋" w:hAnsi="仿宋" w:eastAsia="仿宋" w:cs="仿宋"/>
          <w:sz w:val="32"/>
          <w:szCs w:val="32"/>
          <w:lang w:val="zh-CN"/>
        </w:rPr>
        <w:t>资金计划及到位。</w:t>
      </w:r>
    </w:p>
    <w:p>
      <w:pPr>
        <w:adjustRightInd w:val="0"/>
        <w:snapToGrid w:val="0"/>
        <w:spacing w:line="560" w:lineRule="exact"/>
        <w:ind w:firstLine="960" w:firstLineChars="300"/>
        <w:rPr>
          <w:rFonts w:ascii="仿宋" w:hAnsi="仿宋" w:eastAsia="仿宋" w:cs="仿宋"/>
          <w:sz w:val="32"/>
          <w:szCs w:val="32"/>
        </w:rPr>
      </w:pPr>
      <w:r>
        <w:rPr>
          <w:rFonts w:hint="eastAsia" w:ascii="仿宋" w:hAnsi="仿宋" w:eastAsia="仿宋" w:cs="仿宋"/>
          <w:sz w:val="32"/>
          <w:szCs w:val="32"/>
        </w:rPr>
        <w:t>项目资金均按时到位。</w:t>
      </w:r>
    </w:p>
    <w:p>
      <w:pPr>
        <w:adjustRightInd w:val="0"/>
        <w:snapToGrid w:val="0"/>
        <w:spacing w:line="560" w:lineRule="exact"/>
        <w:ind w:left="720" w:firstLine="320" w:firstLineChars="100"/>
        <w:rPr>
          <w:rFonts w:ascii="仿宋" w:hAnsi="仿宋" w:eastAsia="仿宋" w:cs="仿宋"/>
          <w:sz w:val="32"/>
          <w:szCs w:val="32"/>
          <w:lang w:val="zh-CN"/>
        </w:rPr>
      </w:pPr>
      <w:r>
        <w:rPr>
          <w:rFonts w:hint="eastAsia" w:ascii="仿宋" w:hAnsi="仿宋" w:eastAsia="仿宋" w:cs="仿宋"/>
          <w:sz w:val="32"/>
          <w:szCs w:val="32"/>
        </w:rPr>
        <w:t>2.</w:t>
      </w:r>
      <w:r>
        <w:rPr>
          <w:rFonts w:hint="eastAsia" w:ascii="仿宋" w:hAnsi="仿宋" w:eastAsia="仿宋" w:cs="仿宋"/>
          <w:sz w:val="32"/>
          <w:szCs w:val="32"/>
          <w:lang w:val="zh-CN"/>
        </w:rPr>
        <w:t>资金使用。</w:t>
      </w:r>
    </w:p>
    <w:p>
      <w:pPr>
        <w:adjustRightInd w:val="0"/>
        <w:snapToGrid w:val="0"/>
        <w:spacing w:line="560" w:lineRule="exact"/>
        <w:ind w:left="319" w:leftChars="152" w:firstLine="640" w:firstLineChars="200"/>
        <w:rPr>
          <w:rFonts w:ascii="仿宋" w:hAnsi="仿宋" w:eastAsia="仿宋" w:cs="仿宋"/>
          <w:sz w:val="32"/>
          <w:szCs w:val="32"/>
          <w:lang w:val="zh-CN"/>
        </w:rPr>
      </w:pPr>
      <w:r>
        <w:rPr>
          <w:rFonts w:hint="eastAsia" w:ascii="仿宋" w:hAnsi="仿宋" w:eastAsia="仿宋" w:cs="仿宋"/>
          <w:sz w:val="32"/>
          <w:szCs w:val="32"/>
          <w:lang w:val="zh-CN"/>
        </w:rPr>
        <w:t>截止评价时点项目资金的实际支出</w:t>
      </w:r>
      <w:r>
        <w:rPr>
          <w:rFonts w:hint="eastAsia" w:ascii="仿宋" w:hAnsi="仿宋" w:eastAsia="仿宋" w:cs="仿宋"/>
          <w:sz w:val="32"/>
          <w:szCs w:val="32"/>
        </w:rPr>
        <w:t>328.77万元，根据实际训练备战等情况按时支付。相关款项均已结清</w:t>
      </w:r>
      <w:r>
        <w:rPr>
          <w:rFonts w:hint="eastAsia" w:ascii="仿宋" w:hAnsi="仿宋" w:eastAsia="仿宋" w:cs="仿宋"/>
          <w:sz w:val="32"/>
          <w:szCs w:val="32"/>
          <w:lang w:val="zh-CN"/>
        </w:rPr>
        <w:t>。</w:t>
      </w:r>
    </w:p>
    <w:p>
      <w:pPr>
        <w:adjustRightInd w:val="0"/>
        <w:snapToGrid w:val="0"/>
        <w:spacing w:line="560" w:lineRule="exact"/>
        <w:ind w:firstLine="720"/>
        <w:rPr>
          <w:rFonts w:ascii="仿宋" w:hAnsi="仿宋" w:eastAsia="仿宋" w:cs="仿宋"/>
          <w:b/>
          <w:sz w:val="32"/>
          <w:szCs w:val="32"/>
          <w:lang w:val="zh-CN"/>
        </w:rPr>
      </w:pPr>
      <w:r>
        <w:rPr>
          <w:rFonts w:hint="eastAsia" w:ascii="仿宋" w:hAnsi="仿宋" w:eastAsia="仿宋" w:cs="仿宋"/>
          <w:b/>
          <w:sz w:val="32"/>
          <w:szCs w:val="32"/>
          <w:lang w:val="zh-CN"/>
        </w:rPr>
        <w:t>（二）项目财务管理情况。</w:t>
      </w:r>
    </w:p>
    <w:p>
      <w:pPr>
        <w:adjustRightInd w:val="0"/>
        <w:snapToGrid w:val="0"/>
        <w:spacing w:line="560" w:lineRule="exact"/>
        <w:ind w:left="319" w:leftChars="152" w:firstLine="774" w:firstLineChars="242"/>
        <w:rPr>
          <w:rFonts w:ascii="仿宋" w:hAnsi="仿宋" w:eastAsia="仿宋" w:cs="仿宋"/>
          <w:sz w:val="32"/>
          <w:szCs w:val="32"/>
          <w:lang w:val="zh-CN"/>
        </w:rPr>
      </w:pPr>
      <w:r>
        <w:rPr>
          <w:rFonts w:hint="eastAsia" w:ascii="仿宋" w:hAnsi="仿宋" w:eastAsia="仿宋" w:cs="仿宋"/>
          <w:sz w:val="32"/>
          <w:szCs w:val="32"/>
        </w:rPr>
        <w:t>所有项目支出均按照市体育局下发目标任务及细化指标内容开展。</w:t>
      </w:r>
    </w:p>
    <w:p>
      <w:pPr>
        <w:adjustRightInd w:val="0"/>
        <w:snapToGrid w:val="0"/>
        <w:spacing w:line="560" w:lineRule="exact"/>
        <w:ind w:firstLine="720"/>
        <w:rPr>
          <w:rFonts w:ascii="仿宋" w:hAnsi="仿宋" w:eastAsia="仿宋" w:cs="仿宋"/>
          <w:b/>
          <w:sz w:val="32"/>
          <w:szCs w:val="32"/>
          <w:lang w:val="zh-CN"/>
        </w:rPr>
      </w:pPr>
      <w:r>
        <w:rPr>
          <w:rFonts w:hint="eastAsia" w:ascii="仿宋" w:hAnsi="仿宋" w:eastAsia="仿宋" w:cs="仿宋"/>
          <w:b/>
          <w:sz w:val="32"/>
          <w:szCs w:val="32"/>
          <w:lang w:val="zh-CN"/>
        </w:rPr>
        <w:t>（三）项目组织实施情况。</w:t>
      </w:r>
    </w:p>
    <w:p>
      <w:pPr>
        <w:adjustRightInd w:val="0"/>
        <w:snapToGrid w:val="0"/>
        <w:spacing w:line="560" w:lineRule="exact"/>
        <w:ind w:left="319" w:leftChars="152" w:firstLine="774" w:firstLineChars="242"/>
        <w:rPr>
          <w:rFonts w:ascii="仿宋" w:hAnsi="仿宋" w:eastAsia="仿宋" w:cs="仿宋"/>
          <w:sz w:val="32"/>
          <w:szCs w:val="32"/>
          <w:lang w:val="zh-CN"/>
        </w:rPr>
      </w:pPr>
      <w:r>
        <w:rPr>
          <w:rFonts w:hint="eastAsia" w:ascii="仿宋" w:hAnsi="仿宋" w:eastAsia="仿宋" w:cs="仿宋"/>
          <w:sz w:val="32"/>
          <w:szCs w:val="32"/>
        </w:rPr>
        <w:t>由训练科牵头对指标进行细化，分类组织实施，各项器材采购场地维修，均按照学校相关采购规定执行，人员补助等均发放到人到户</w:t>
      </w:r>
      <w:r>
        <w:rPr>
          <w:rFonts w:hint="eastAsia" w:ascii="仿宋" w:hAnsi="仿宋" w:eastAsia="仿宋" w:cs="仿宋"/>
          <w:sz w:val="32"/>
          <w:szCs w:val="32"/>
          <w:lang w:val="zh-CN"/>
        </w:rPr>
        <w:t>。</w:t>
      </w:r>
    </w:p>
    <w:p>
      <w:pPr>
        <w:adjustRightInd w:val="0"/>
        <w:snapToGrid w:val="0"/>
        <w:spacing w:line="560" w:lineRule="exact"/>
        <w:ind w:firstLine="720"/>
        <w:rPr>
          <w:rFonts w:ascii="仿宋" w:hAnsi="仿宋" w:eastAsia="仿宋" w:cs="仿宋"/>
          <w:sz w:val="32"/>
          <w:szCs w:val="32"/>
          <w:lang w:val="zh-CN"/>
        </w:rPr>
      </w:pPr>
      <w:r>
        <w:rPr>
          <w:rFonts w:hint="eastAsia" w:ascii="仿宋" w:hAnsi="仿宋" w:eastAsia="仿宋" w:cs="仿宋"/>
          <w:sz w:val="32"/>
          <w:szCs w:val="32"/>
        </w:rPr>
        <w:t>三、项目绩效情况</w:t>
      </w:r>
      <w:r>
        <w:rPr>
          <w:rFonts w:hint="eastAsia" w:ascii="仿宋" w:hAnsi="仿宋" w:eastAsia="仿宋" w:cs="仿宋"/>
          <w:sz w:val="32"/>
          <w:szCs w:val="32"/>
          <w:lang w:val="zh-CN"/>
        </w:rPr>
        <w:tab/>
      </w:r>
    </w:p>
    <w:p>
      <w:pPr>
        <w:adjustRightInd w:val="0"/>
        <w:snapToGrid w:val="0"/>
        <w:spacing w:line="560" w:lineRule="exact"/>
        <w:ind w:firstLine="720"/>
        <w:rPr>
          <w:rFonts w:ascii="仿宋" w:hAnsi="仿宋" w:eastAsia="仿宋" w:cs="仿宋"/>
          <w:b/>
          <w:sz w:val="32"/>
          <w:szCs w:val="32"/>
          <w:lang w:val="zh-CN"/>
        </w:rPr>
      </w:pPr>
      <w:r>
        <w:rPr>
          <w:rFonts w:hint="eastAsia" w:ascii="仿宋" w:hAnsi="仿宋" w:eastAsia="仿宋" w:cs="仿宋"/>
          <w:b/>
          <w:sz w:val="32"/>
          <w:szCs w:val="32"/>
          <w:lang w:val="zh-CN"/>
        </w:rPr>
        <w:t>（一）项目完成情况。</w:t>
      </w:r>
    </w:p>
    <w:p>
      <w:pPr>
        <w:adjustRightInd w:val="0"/>
        <w:snapToGrid w:val="0"/>
        <w:spacing w:line="560" w:lineRule="exact"/>
        <w:ind w:firstLine="720"/>
        <w:rPr>
          <w:rFonts w:ascii="仿宋" w:hAnsi="仿宋" w:eastAsia="仿宋" w:cs="仿宋"/>
          <w:b/>
          <w:sz w:val="32"/>
          <w:szCs w:val="32"/>
          <w:lang w:val="zh-CN"/>
        </w:rPr>
      </w:pPr>
      <w:r>
        <w:rPr>
          <w:rFonts w:hint="eastAsia" w:ascii="仿宋" w:hAnsi="仿宋" w:eastAsia="仿宋" w:cs="仿宋"/>
          <w:sz w:val="32"/>
          <w:szCs w:val="32"/>
        </w:rPr>
        <w:t>组织了近 500 名领队、教练员、运动员、工作人员参加田径、游泳、射击、射箭、跆拳道等 14 项省年度青少年体育锦标赛所需食宿费、交通费、体检费、保险费、防暑降温费等，确保顺利参赛，取得了省十四运会参赛资格。承办了2020 年四川省青少年武术散打、射箭、柔道、跆拳道锦标赛， 以及市级以上的比赛，积累了办赛经验</w:t>
      </w:r>
      <w:r>
        <w:rPr>
          <w:rFonts w:hint="eastAsia" w:ascii="仿宋" w:hAnsi="仿宋" w:eastAsia="仿宋" w:cs="仿宋"/>
          <w:sz w:val="32"/>
          <w:szCs w:val="32"/>
          <w:lang w:val="zh-CN"/>
        </w:rPr>
        <w:t>。</w:t>
      </w:r>
    </w:p>
    <w:p>
      <w:pPr>
        <w:numPr>
          <w:ilvl w:val="0"/>
          <w:numId w:val="18"/>
        </w:numPr>
        <w:adjustRightInd w:val="0"/>
        <w:snapToGrid w:val="0"/>
        <w:spacing w:line="560" w:lineRule="exact"/>
        <w:ind w:firstLine="720"/>
        <w:rPr>
          <w:rFonts w:ascii="仿宋" w:hAnsi="仿宋" w:eastAsia="仿宋" w:cs="仿宋"/>
          <w:b/>
          <w:sz w:val="32"/>
          <w:szCs w:val="32"/>
          <w:lang w:val="zh-CN"/>
        </w:rPr>
      </w:pPr>
      <w:r>
        <w:rPr>
          <w:rFonts w:hint="eastAsia" w:ascii="仿宋" w:hAnsi="仿宋" w:eastAsia="仿宋" w:cs="仿宋"/>
          <w:b/>
          <w:sz w:val="32"/>
          <w:szCs w:val="32"/>
          <w:lang w:val="zh-CN"/>
        </w:rPr>
        <w:t>项目效益情况。</w:t>
      </w:r>
    </w:p>
    <w:p>
      <w:pPr>
        <w:adjustRightInd w:val="0"/>
        <w:snapToGrid w:val="0"/>
        <w:spacing w:line="560" w:lineRule="exact"/>
        <w:ind w:firstLine="720"/>
        <w:rPr>
          <w:rFonts w:ascii="仿宋" w:hAnsi="仿宋" w:eastAsia="仿宋" w:cs="仿宋"/>
          <w:sz w:val="32"/>
          <w:szCs w:val="32"/>
        </w:rPr>
      </w:pPr>
      <w:r>
        <w:rPr>
          <w:rFonts w:hint="eastAsia" w:ascii="仿宋" w:hAnsi="仿宋" w:eastAsia="仿宋" w:cs="仿宋"/>
          <w:sz w:val="32"/>
          <w:szCs w:val="32"/>
        </w:rPr>
        <w:t>为备战2022年省运会打下了良好的基础，各项备战工作圆满完成。</w:t>
      </w:r>
    </w:p>
    <w:p>
      <w:pPr>
        <w:adjustRightInd w:val="0"/>
        <w:snapToGrid w:val="0"/>
        <w:spacing w:line="560" w:lineRule="exact"/>
        <w:ind w:firstLine="964" w:firstLineChars="300"/>
        <w:rPr>
          <w:rFonts w:ascii="仿宋" w:hAnsi="仿宋" w:eastAsia="仿宋" w:cs="仿宋"/>
          <w:b/>
          <w:bCs/>
          <w:sz w:val="32"/>
          <w:szCs w:val="32"/>
          <w:lang w:val="zh-CN"/>
        </w:rPr>
      </w:pPr>
      <w:r>
        <w:rPr>
          <w:rFonts w:hint="eastAsia" w:ascii="仿宋" w:hAnsi="仿宋" w:eastAsia="仿宋" w:cs="仿宋"/>
          <w:b/>
          <w:bCs/>
          <w:sz w:val="32"/>
          <w:szCs w:val="32"/>
        </w:rPr>
        <w:t>四、问题及建议</w:t>
      </w:r>
    </w:p>
    <w:p>
      <w:pPr>
        <w:adjustRightInd w:val="0"/>
        <w:snapToGrid w:val="0"/>
        <w:spacing w:line="560" w:lineRule="exact"/>
        <w:ind w:firstLine="720"/>
        <w:rPr>
          <w:rFonts w:ascii="仿宋" w:hAnsi="仿宋" w:eastAsia="仿宋" w:cs="仿宋"/>
          <w:sz w:val="32"/>
          <w:szCs w:val="32"/>
        </w:rPr>
      </w:pPr>
      <w:r>
        <w:rPr>
          <w:rFonts w:hint="eastAsia" w:ascii="仿宋" w:hAnsi="仿宋" w:eastAsia="仿宋" w:cs="仿宋"/>
          <w:sz w:val="32"/>
          <w:szCs w:val="32"/>
        </w:rPr>
        <w:t>由于资金特殊性，运动员参赛费、保险等非常规支出没有准确的指标对应细化，具体使用过程中资金容易混淆。建议增设部分体育类经济科目。</w:t>
      </w:r>
    </w:p>
    <w:p>
      <w:pPr>
        <w:pStyle w:val="2"/>
        <w:rPr>
          <w:rFonts w:ascii="仿宋" w:hAnsi="仿宋" w:eastAsia="仿宋" w:cs="仿宋"/>
          <w:sz w:val="32"/>
          <w:szCs w:val="32"/>
        </w:rPr>
      </w:pPr>
    </w:p>
    <w:p>
      <w:pPr>
        <w:pStyle w:val="42"/>
        <w:spacing w:line="560" w:lineRule="exact"/>
        <w:jc w:val="center"/>
        <w:rPr>
          <w:rFonts w:ascii="仿宋_GB2312" w:hAnsi="宋体" w:eastAsia="仿宋_GB2312"/>
          <w:color w:val="auto"/>
          <w:kern w:val="2"/>
          <w:sz w:val="32"/>
          <w:szCs w:val="32"/>
        </w:rPr>
      </w:pPr>
      <w:r>
        <w:rPr>
          <w:rFonts w:hint="eastAsia" w:ascii="方正小标宋简体" w:hAnsi="宋体" w:eastAsia="方正小标宋简体"/>
          <w:sz w:val="44"/>
          <w:szCs w:val="44"/>
          <w:lang w:val="en-US"/>
        </w:rPr>
        <w:t>下达省第十四届运动会2020年度备战经费</w:t>
      </w:r>
      <w:r>
        <w:rPr>
          <w:rFonts w:hint="eastAsia" w:ascii="方正小标宋简体" w:hAnsi="宋体" w:eastAsia="方正小标宋简体"/>
          <w:sz w:val="44"/>
          <w:szCs w:val="44"/>
        </w:rPr>
        <w:t>支出绩效自评报告</w:t>
      </w:r>
    </w:p>
    <w:p>
      <w:pPr>
        <w:pStyle w:val="42"/>
        <w:spacing w:line="560" w:lineRule="exact"/>
        <w:ind w:firstLine="640"/>
        <w:jc w:val="center"/>
        <w:rPr>
          <w:rFonts w:ascii="宋体" w:hAnsi="宋体"/>
          <w:color w:val="auto"/>
          <w:kern w:val="2"/>
          <w:sz w:val="32"/>
          <w:szCs w:val="32"/>
        </w:rPr>
      </w:pPr>
    </w:p>
    <w:p>
      <w:pPr>
        <w:adjustRightInd w:val="0"/>
        <w:snapToGrid w:val="0"/>
        <w:spacing w:line="560" w:lineRule="exact"/>
        <w:ind w:firstLine="720"/>
        <w:rPr>
          <w:rFonts w:ascii="仿宋" w:hAnsi="仿宋" w:eastAsia="仿宋" w:cs="仿宋"/>
          <w:b/>
          <w:bCs/>
          <w:sz w:val="32"/>
          <w:szCs w:val="32"/>
          <w:lang w:val="zh-CN"/>
        </w:rPr>
      </w:pPr>
      <w:r>
        <w:rPr>
          <w:rFonts w:hint="eastAsia" w:ascii="仿宋" w:hAnsi="仿宋" w:eastAsia="仿宋" w:cs="仿宋"/>
          <w:b/>
          <w:bCs/>
          <w:sz w:val="32"/>
          <w:szCs w:val="32"/>
        </w:rPr>
        <w:t>一、</w:t>
      </w:r>
      <w:r>
        <w:rPr>
          <w:rFonts w:hint="eastAsia" w:ascii="仿宋" w:hAnsi="仿宋" w:eastAsia="仿宋" w:cs="仿宋"/>
          <w:b/>
          <w:bCs/>
          <w:sz w:val="32"/>
          <w:szCs w:val="32"/>
          <w:lang w:val="zh-CN"/>
        </w:rPr>
        <w:t>项目概况</w:t>
      </w:r>
    </w:p>
    <w:p>
      <w:pPr>
        <w:adjustRightInd w:val="0"/>
        <w:snapToGrid w:val="0"/>
        <w:spacing w:line="560" w:lineRule="exact"/>
        <w:ind w:firstLine="720"/>
        <w:rPr>
          <w:rFonts w:ascii="仿宋" w:hAnsi="仿宋" w:eastAsia="仿宋" w:cs="仿宋"/>
          <w:sz w:val="32"/>
          <w:szCs w:val="32"/>
          <w:lang w:val="zh-CN"/>
        </w:rPr>
      </w:pPr>
      <w:r>
        <w:rPr>
          <w:rFonts w:hint="eastAsia" w:ascii="仿宋" w:hAnsi="仿宋" w:eastAsia="仿宋" w:cs="仿宋"/>
          <w:sz w:val="32"/>
          <w:szCs w:val="32"/>
        </w:rPr>
        <w:t>该项目为往年结转项目。用于支付2020年射击馆电子靶尾款</w:t>
      </w:r>
      <w:r>
        <w:rPr>
          <w:rFonts w:hint="eastAsia" w:ascii="仿宋" w:hAnsi="仿宋" w:eastAsia="仿宋" w:cs="仿宋"/>
          <w:sz w:val="32"/>
          <w:szCs w:val="32"/>
          <w:lang w:val="zh-CN"/>
        </w:rPr>
        <w:t>。</w:t>
      </w:r>
    </w:p>
    <w:p>
      <w:pPr>
        <w:adjustRightInd w:val="0"/>
        <w:snapToGrid w:val="0"/>
        <w:spacing w:line="560" w:lineRule="exact"/>
        <w:ind w:firstLine="720"/>
        <w:rPr>
          <w:rFonts w:ascii="仿宋" w:hAnsi="仿宋" w:eastAsia="仿宋" w:cs="仿宋"/>
          <w:b/>
          <w:bCs/>
          <w:sz w:val="32"/>
          <w:szCs w:val="32"/>
        </w:rPr>
      </w:pPr>
      <w:r>
        <w:rPr>
          <w:rFonts w:hint="eastAsia" w:ascii="仿宋" w:hAnsi="仿宋" w:eastAsia="仿宋" w:cs="仿宋"/>
          <w:b/>
          <w:bCs/>
          <w:sz w:val="32"/>
          <w:szCs w:val="32"/>
        </w:rPr>
        <w:t>二、项目实施及管理情况</w:t>
      </w:r>
    </w:p>
    <w:p>
      <w:pPr>
        <w:adjustRightInd w:val="0"/>
        <w:snapToGrid w:val="0"/>
        <w:spacing w:line="560" w:lineRule="exact"/>
        <w:ind w:firstLine="643" w:firstLineChars="200"/>
        <w:rPr>
          <w:rFonts w:ascii="仿宋" w:hAnsi="仿宋" w:eastAsia="仿宋" w:cs="仿宋"/>
          <w:b/>
          <w:sz w:val="32"/>
          <w:szCs w:val="32"/>
          <w:lang w:val="zh-CN"/>
        </w:rPr>
      </w:pPr>
      <w:r>
        <w:rPr>
          <w:rFonts w:hint="eastAsia" w:ascii="仿宋" w:hAnsi="仿宋" w:eastAsia="仿宋" w:cs="仿宋"/>
          <w:b/>
          <w:sz w:val="32"/>
          <w:szCs w:val="32"/>
          <w:lang w:val="zh-CN"/>
        </w:rPr>
        <w:t>（一）资金计划、到位及使用情况。</w:t>
      </w:r>
    </w:p>
    <w:p>
      <w:pPr>
        <w:adjustRightInd w:val="0"/>
        <w:snapToGrid w:val="0"/>
        <w:spacing w:line="560" w:lineRule="exact"/>
        <w:ind w:firstLine="720"/>
        <w:rPr>
          <w:rFonts w:ascii="仿宋" w:hAnsi="仿宋" w:eastAsia="仿宋" w:cs="仿宋"/>
          <w:sz w:val="32"/>
          <w:szCs w:val="32"/>
          <w:lang w:val="zh-CN"/>
        </w:rPr>
      </w:pPr>
      <w:r>
        <w:rPr>
          <w:rFonts w:hint="eastAsia" w:ascii="仿宋" w:hAnsi="仿宋" w:eastAsia="仿宋" w:cs="仿宋"/>
          <w:sz w:val="32"/>
          <w:szCs w:val="32"/>
          <w:lang w:val="zh-CN"/>
        </w:rPr>
        <w:t>1．资金计划及到位。该项目资金计划截止评价时点</w:t>
      </w:r>
      <w:r>
        <w:rPr>
          <w:rFonts w:hint="eastAsia" w:ascii="仿宋" w:hAnsi="仿宋" w:eastAsia="仿宋" w:cs="仿宋"/>
          <w:sz w:val="32"/>
          <w:szCs w:val="32"/>
        </w:rPr>
        <w:t>已足额到位</w:t>
      </w:r>
      <w:r>
        <w:rPr>
          <w:rFonts w:hint="eastAsia" w:ascii="仿宋" w:hAnsi="仿宋" w:eastAsia="仿宋" w:cs="仿宋"/>
          <w:sz w:val="32"/>
          <w:szCs w:val="32"/>
          <w:lang w:val="zh-CN"/>
        </w:rPr>
        <w:t>。</w:t>
      </w:r>
    </w:p>
    <w:p>
      <w:pPr>
        <w:adjustRightInd w:val="0"/>
        <w:snapToGrid w:val="0"/>
        <w:spacing w:line="560" w:lineRule="exact"/>
        <w:ind w:left="739" w:leftChars="352" w:firstLine="80" w:firstLineChars="25"/>
        <w:rPr>
          <w:rFonts w:ascii="仿宋" w:hAnsi="仿宋" w:eastAsia="仿宋" w:cs="仿宋"/>
          <w:b/>
          <w:sz w:val="32"/>
          <w:szCs w:val="32"/>
          <w:lang w:val="zh-CN"/>
        </w:rPr>
      </w:pPr>
      <w:r>
        <w:rPr>
          <w:rFonts w:hint="eastAsia" w:ascii="仿宋" w:hAnsi="仿宋" w:eastAsia="仿宋" w:cs="仿宋"/>
          <w:sz w:val="32"/>
          <w:szCs w:val="32"/>
          <w:lang w:val="zh-CN"/>
        </w:rPr>
        <w:t>2．资金使用。截止评价时点项目资金的实际</w:t>
      </w:r>
      <w:r>
        <w:rPr>
          <w:rFonts w:hint="eastAsia" w:ascii="仿宋" w:hAnsi="仿宋" w:eastAsia="仿宋" w:cs="仿宋"/>
          <w:sz w:val="32"/>
          <w:szCs w:val="32"/>
        </w:rPr>
        <w:t>支付完成。</w:t>
      </w:r>
      <w:r>
        <w:rPr>
          <w:rFonts w:hint="eastAsia" w:ascii="仿宋" w:hAnsi="仿宋" w:eastAsia="仿宋" w:cs="仿宋"/>
          <w:b/>
          <w:sz w:val="32"/>
          <w:szCs w:val="32"/>
          <w:lang w:val="zh-CN"/>
        </w:rPr>
        <w:t>（二）项目财务管理情况。</w:t>
      </w:r>
    </w:p>
    <w:p>
      <w:pPr>
        <w:adjustRightInd w:val="0"/>
        <w:snapToGrid w:val="0"/>
        <w:spacing w:line="560" w:lineRule="exact"/>
        <w:ind w:firstLine="720"/>
        <w:rPr>
          <w:rFonts w:ascii="仿宋" w:hAnsi="仿宋" w:eastAsia="仿宋" w:cs="仿宋"/>
          <w:sz w:val="32"/>
          <w:szCs w:val="32"/>
        </w:rPr>
      </w:pPr>
      <w:r>
        <w:rPr>
          <w:rFonts w:hint="eastAsia" w:ascii="仿宋" w:hAnsi="仿宋" w:eastAsia="仿宋" w:cs="仿宋"/>
          <w:sz w:val="32"/>
          <w:szCs w:val="32"/>
        </w:rPr>
        <w:t>按照2020年电子靶购买合同资金支付时间规定，按时支付电子靶尾款。</w:t>
      </w:r>
    </w:p>
    <w:p>
      <w:pPr>
        <w:adjustRightInd w:val="0"/>
        <w:snapToGrid w:val="0"/>
        <w:spacing w:line="560" w:lineRule="exact"/>
        <w:ind w:firstLine="720"/>
        <w:rPr>
          <w:rFonts w:ascii="仿宋" w:hAnsi="仿宋" w:eastAsia="仿宋" w:cs="仿宋"/>
          <w:sz w:val="32"/>
          <w:szCs w:val="32"/>
          <w:lang w:val="zh-CN"/>
        </w:rPr>
      </w:pPr>
      <w:r>
        <w:rPr>
          <w:rFonts w:hint="eastAsia" w:ascii="仿宋" w:hAnsi="仿宋" w:eastAsia="仿宋" w:cs="仿宋"/>
          <w:b/>
          <w:bCs/>
          <w:sz w:val="32"/>
          <w:szCs w:val="32"/>
        </w:rPr>
        <w:t>三、项目绩效情况</w:t>
      </w:r>
      <w:r>
        <w:rPr>
          <w:rFonts w:hint="eastAsia" w:ascii="仿宋" w:hAnsi="仿宋" w:eastAsia="仿宋" w:cs="仿宋"/>
          <w:sz w:val="32"/>
          <w:szCs w:val="32"/>
          <w:lang w:val="zh-CN"/>
        </w:rPr>
        <w:tab/>
      </w:r>
    </w:p>
    <w:p>
      <w:pPr>
        <w:adjustRightInd w:val="0"/>
        <w:snapToGrid w:val="0"/>
        <w:spacing w:line="560" w:lineRule="exact"/>
        <w:ind w:firstLine="720"/>
        <w:rPr>
          <w:rFonts w:ascii="仿宋" w:hAnsi="仿宋" w:eastAsia="仿宋" w:cs="仿宋"/>
          <w:sz w:val="32"/>
          <w:szCs w:val="32"/>
        </w:rPr>
      </w:pPr>
      <w:r>
        <w:rPr>
          <w:rFonts w:hint="eastAsia" w:ascii="仿宋" w:hAnsi="仿宋" w:eastAsia="仿宋" w:cs="仿宋"/>
          <w:sz w:val="32"/>
          <w:szCs w:val="32"/>
        </w:rPr>
        <w:t>截止2021年已完成枪弹库尾款支付。</w:t>
      </w:r>
    </w:p>
    <w:p>
      <w:pPr>
        <w:adjustRightInd w:val="0"/>
        <w:snapToGrid w:val="0"/>
        <w:spacing w:line="560" w:lineRule="exact"/>
        <w:ind w:firstLine="720"/>
        <w:rPr>
          <w:rFonts w:ascii="仿宋" w:hAnsi="仿宋" w:eastAsia="仿宋" w:cs="仿宋"/>
          <w:b/>
          <w:bCs/>
          <w:sz w:val="32"/>
          <w:szCs w:val="32"/>
        </w:rPr>
      </w:pPr>
      <w:r>
        <w:rPr>
          <w:rFonts w:hint="eastAsia" w:ascii="仿宋" w:hAnsi="仿宋" w:eastAsia="仿宋" w:cs="仿宋"/>
          <w:b/>
          <w:bCs/>
          <w:sz w:val="32"/>
          <w:szCs w:val="32"/>
        </w:rPr>
        <w:t>四、问题及建议</w:t>
      </w:r>
    </w:p>
    <w:p>
      <w:pPr>
        <w:adjustRightInd w:val="0"/>
        <w:snapToGrid w:val="0"/>
        <w:spacing w:line="560" w:lineRule="exact"/>
        <w:ind w:firstLine="720"/>
        <w:rPr>
          <w:rFonts w:ascii="仿宋" w:hAnsi="仿宋" w:eastAsia="仿宋" w:cs="仿宋"/>
          <w:sz w:val="32"/>
          <w:szCs w:val="32"/>
        </w:rPr>
      </w:pPr>
      <w:r>
        <w:rPr>
          <w:rFonts w:hint="eastAsia" w:ascii="仿宋" w:hAnsi="仿宋" w:eastAsia="仿宋" w:cs="仿宋"/>
          <w:sz w:val="32"/>
          <w:szCs w:val="32"/>
        </w:rPr>
        <w:t>无</w:t>
      </w:r>
    </w:p>
    <w:p>
      <w:pPr>
        <w:widowControl/>
        <w:adjustRightInd w:val="0"/>
        <w:snapToGrid w:val="0"/>
        <w:spacing w:line="580" w:lineRule="exact"/>
        <w:contextualSpacing/>
        <w:jc w:val="left"/>
        <w:rPr>
          <w:rFonts w:ascii="仿宋_GB2312" w:hAnsi="宋体" w:eastAsia="仿宋_GB2312" w:cs="宋体"/>
          <w:color w:val="000000"/>
          <w:kern w:val="0"/>
          <w:szCs w:val="32"/>
          <w:shd w:val="clear" w:color="auto" w:fill="FFFFFF"/>
        </w:rPr>
      </w:pPr>
    </w:p>
    <w:p>
      <w:pPr>
        <w:widowControl/>
        <w:adjustRightInd w:val="0"/>
        <w:snapToGrid w:val="0"/>
        <w:spacing w:line="580" w:lineRule="exact"/>
        <w:contextualSpacing/>
        <w:jc w:val="left"/>
        <w:rPr>
          <w:rFonts w:ascii="仿宋" w:hAnsi="仿宋" w:eastAsia="仿宋" w:cs="仿宋"/>
          <w:color w:val="000000"/>
          <w:kern w:val="0"/>
          <w:sz w:val="32"/>
          <w:szCs w:val="32"/>
          <w:shd w:val="clear" w:color="auto" w:fill="FFFFFF"/>
        </w:rPr>
      </w:pPr>
    </w:p>
    <w:p>
      <w:pPr>
        <w:widowControl/>
        <w:adjustRightInd w:val="0"/>
        <w:snapToGrid w:val="0"/>
        <w:spacing w:line="580" w:lineRule="exact"/>
        <w:ind w:firstLine="640" w:firstLineChars="200"/>
        <w:contextualSpacing/>
        <w:jc w:val="left"/>
        <w:rPr>
          <w:rFonts w:ascii="仿宋" w:hAnsi="仿宋" w:eastAsia="仿宋" w:cs="仿宋"/>
          <w:color w:val="000000"/>
          <w:kern w:val="0"/>
          <w:sz w:val="32"/>
          <w:szCs w:val="32"/>
          <w:shd w:val="clear" w:color="auto" w:fill="FFFFFF"/>
        </w:rPr>
      </w:pPr>
    </w:p>
    <w:p>
      <w:pPr>
        <w:pStyle w:val="42"/>
        <w:spacing w:line="560" w:lineRule="exact"/>
        <w:jc w:val="center"/>
        <w:rPr>
          <w:rFonts w:ascii="仿宋" w:hAnsi="仿宋" w:eastAsia="仿宋" w:cs="仿宋"/>
          <w:sz w:val="32"/>
          <w:szCs w:val="32"/>
          <w:lang w:val="en-US"/>
        </w:rPr>
      </w:pPr>
    </w:p>
    <w:p>
      <w:pPr>
        <w:adjustRightInd w:val="0"/>
        <w:snapToGrid w:val="0"/>
        <w:spacing w:line="560" w:lineRule="exact"/>
        <w:ind w:firstLine="720"/>
        <w:rPr>
          <w:rFonts w:ascii="仿宋" w:hAnsi="仿宋" w:eastAsia="仿宋" w:cs="仿宋"/>
          <w:sz w:val="32"/>
          <w:szCs w:val="32"/>
          <w:lang w:val="zh-CN"/>
        </w:rPr>
      </w:pPr>
    </w:p>
    <w:p>
      <w:pPr>
        <w:spacing w:line="600" w:lineRule="exact"/>
        <w:rPr>
          <w:rFonts w:ascii="仿宋" w:hAnsi="仿宋" w:eastAsia="仿宋" w:cs="仿宋"/>
          <w:color w:val="000000"/>
          <w:kern w:val="0"/>
          <w:sz w:val="32"/>
          <w:szCs w:val="32"/>
          <w:lang w:val="zh-CN"/>
        </w:rPr>
      </w:pPr>
    </w:p>
    <w:p>
      <w:pPr>
        <w:adjustRightInd w:val="0"/>
        <w:snapToGrid w:val="0"/>
        <w:spacing w:line="560" w:lineRule="exact"/>
        <w:ind w:firstLine="720"/>
        <w:rPr>
          <w:rFonts w:ascii="仿宋" w:hAnsi="仿宋" w:eastAsia="仿宋" w:cs="仿宋"/>
          <w:sz w:val="32"/>
          <w:szCs w:val="32"/>
          <w:lang w:val="zh-CN"/>
        </w:rPr>
      </w:pPr>
    </w:p>
    <w:p>
      <w:pPr>
        <w:spacing w:line="600" w:lineRule="exact"/>
        <w:rPr>
          <w:rFonts w:ascii="仿宋" w:hAnsi="仿宋" w:eastAsia="仿宋" w:cs="仿宋"/>
          <w:color w:val="000000"/>
          <w:kern w:val="0"/>
          <w:sz w:val="32"/>
          <w:szCs w:val="32"/>
          <w:lang w:val="zh-CN"/>
        </w:rPr>
      </w:pPr>
    </w:p>
    <w:p>
      <w:pPr>
        <w:pStyle w:val="2"/>
        <w:rPr>
          <w:rFonts w:ascii="仿宋" w:hAnsi="仿宋" w:eastAsia="仿宋" w:cs="仿宋"/>
          <w:sz w:val="32"/>
          <w:szCs w:val="32"/>
        </w:rPr>
      </w:pPr>
    </w:p>
    <w:p>
      <w:pPr>
        <w:rPr>
          <w:rFonts w:ascii="黑体" w:hAnsi="黑体" w:eastAsia="黑体"/>
          <w:sz w:val="44"/>
          <w:szCs w:val="44"/>
        </w:rPr>
      </w:pPr>
    </w:p>
    <w:p>
      <w:pPr>
        <w:pStyle w:val="2"/>
        <w:rPr>
          <w:rFonts w:ascii="黑体" w:hAnsi="黑体" w:eastAsia="黑体"/>
          <w:sz w:val="44"/>
          <w:szCs w:val="44"/>
        </w:rPr>
      </w:pPr>
    </w:p>
    <w:p/>
    <w:p/>
    <w:p>
      <w:pPr>
        <w:spacing w:line="600" w:lineRule="exact"/>
        <w:ind w:firstLine="2200" w:firstLineChars="500"/>
        <w:outlineLvl w:val="0"/>
        <w:rPr>
          <w:rFonts w:ascii="仿宋" w:hAnsi="仿宋" w:eastAsia="仿宋"/>
        </w:rPr>
      </w:pPr>
      <w:bookmarkStart w:id="87" w:name="_Toc114477412"/>
      <w:r>
        <w:rPr>
          <w:rFonts w:hint="eastAsia" w:ascii="黑体" w:hAnsi="黑体" w:eastAsia="黑体"/>
          <w:sz w:val="44"/>
          <w:szCs w:val="44"/>
        </w:rPr>
        <w:t>第</w:t>
      </w:r>
      <w:r>
        <w:rPr>
          <w:rStyle w:val="33"/>
          <w:rFonts w:hint="eastAsia" w:ascii="黑体" w:hAnsi="黑体" w:eastAsia="黑体"/>
          <w:b w:val="0"/>
        </w:rPr>
        <w:t>五部分 附表</w:t>
      </w:r>
      <w:bookmarkEnd w:id="81"/>
      <w:bookmarkEnd w:id="86"/>
      <w:bookmarkEnd w:id="87"/>
      <w:bookmarkStart w:id="88" w:name="_Toc15396619"/>
    </w:p>
    <w:p>
      <w:pPr>
        <w:pStyle w:val="4"/>
        <w:rPr>
          <w:rFonts w:ascii="仿宋" w:hAnsi="仿宋" w:eastAsia="仿宋"/>
        </w:rPr>
      </w:pPr>
      <w:bookmarkStart w:id="89" w:name="_Toc114477413"/>
      <w:r>
        <w:rPr>
          <w:rFonts w:hint="eastAsia" w:ascii="仿宋" w:hAnsi="仿宋" w:eastAsia="仿宋"/>
          <w:b w:val="0"/>
        </w:rPr>
        <w:t>一、收</w:t>
      </w:r>
      <w:r>
        <w:rPr>
          <w:rStyle w:val="34"/>
          <w:rFonts w:hint="eastAsia" w:ascii="仿宋" w:hAnsi="仿宋" w:eastAsia="仿宋"/>
          <w:b w:val="0"/>
          <w:bCs w:val="0"/>
        </w:rPr>
        <w:t>入支出决算总表</w:t>
      </w:r>
      <w:bookmarkEnd w:id="88"/>
      <w:bookmarkEnd w:id="89"/>
    </w:p>
    <w:p>
      <w:pPr>
        <w:pStyle w:val="4"/>
        <w:rPr>
          <w:rFonts w:ascii="仿宋" w:hAnsi="仿宋" w:eastAsia="仿宋"/>
        </w:rPr>
      </w:pPr>
      <w:bookmarkStart w:id="90" w:name="_Toc15396620"/>
      <w:bookmarkStart w:id="91" w:name="_Toc114477414"/>
      <w:r>
        <w:rPr>
          <w:rFonts w:hint="eastAsia" w:ascii="仿宋" w:hAnsi="仿宋" w:eastAsia="仿宋"/>
          <w:b w:val="0"/>
        </w:rPr>
        <w:t>二、收</w:t>
      </w:r>
      <w:r>
        <w:rPr>
          <w:rStyle w:val="34"/>
          <w:rFonts w:hint="eastAsia" w:ascii="仿宋" w:hAnsi="仿宋" w:eastAsia="仿宋"/>
          <w:b w:val="0"/>
          <w:bCs w:val="0"/>
        </w:rPr>
        <w:t>入决算表</w:t>
      </w:r>
      <w:bookmarkEnd w:id="90"/>
      <w:bookmarkEnd w:id="91"/>
    </w:p>
    <w:p>
      <w:pPr>
        <w:pStyle w:val="4"/>
        <w:rPr>
          <w:rFonts w:ascii="仿宋" w:hAnsi="仿宋" w:eastAsia="仿宋"/>
        </w:rPr>
      </w:pPr>
      <w:bookmarkStart w:id="92" w:name="_Toc15396621"/>
      <w:bookmarkStart w:id="93" w:name="_Toc114477415"/>
      <w:r>
        <w:rPr>
          <w:rStyle w:val="34"/>
          <w:rFonts w:hint="eastAsia" w:ascii="仿宋" w:hAnsi="仿宋" w:eastAsia="仿宋"/>
          <w:b w:val="0"/>
          <w:bCs w:val="0"/>
        </w:rPr>
        <w:t>三、</w:t>
      </w:r>
      <w:r>
        <w:rPr>
          <w:rFonts w:hint="eastAsia" w:ascii="仿宋" w:hAnsi="仿宋" w:eastAsia="仿宋"/>
          <w:b w:val="0"/>
        </w:rPr>
        <w:t>支</w:t>
      </w:r>
      <w:r>
        <w:rPr>
          <w:rStyle w:val="34"/>
          <w:rFonts w:hint="eastAsia" w:ascii="仿宋" w:hAnsi="仿宋" w:eastAsia="仿宋"/>
          <w:b w:val="0"/>
          <w:bCs w:val="0"/>
        </w:rPr>
        <w:t>出决算表</w:t>
      </w:r>
      <w:bookmarkEnd w:id="92"/>
      <w:bookmarkEnd w:id="93"/>
    </w:p>
    <w:p>
      <w:pPr>
        <w:pStyle w:val="4"/>
        <w:rPr>
          <w:rFonts w:ascii="仿宋" w:hAnsi="仿宋" w:eastAsia="仿宋"/>
          <w:b w:val="0"/>
        </w:rPr>
      </w:pPr>
      <w:bookmarkStart w:id="94" w:name="_Toc15396622"/>
      <w:bookmarkStart w:id="95" w:name="_Toc114477416"/>
      <w:r>
        <w:rPr>
          <w:rStyle w:val="34"/>
          <w:rFonts w:hint="eastAsia" w:ascii="仿宋" w:hAnsi="仿宋" w:eastAsia="仿宋"/>
          <w:b w:val="0"/>
          <w:bCs w:val="0"/>
        </w:rPr>
        <w:t>四、</w:t>
      </w:r>
      <w:r>
        <w:rPr>
          <w:rFonts w:hint="eastAsia" w:ascii="仿宋" w:hAnsi="仿宋" w:eastAsia="仿宋"/>
          <w:b w:val="0"/>
        </w:rPr>
        <w:t>财</w:t>
      </w:r>
      <w:r>
        <w:rPr>
          <w:rStyle w:val="34"/>
          <w:rFonts w:hint="eastAsia" w:ascii="仿宋" w:hAnsi="仿宋" w:eastAsia="仿宋"/>
          <w:b w:val="0"/>
          <w:bCs w:val="0"/>
        </w:rPr>
        <w:t>政拨款收入支出决算总表</w:t>
      </w:r>
      <w:bookmarkEnd w:id="94"/>
      <w:bookmarkEnd w:id="95"/>
    </w:p>
    <w:p>
      <w:pPr>
        <w:pStyle w:val="4"/>
        <w:rPr>
          <w:rStyle w:val="34"/>
          <w:rFonts w:ascii="仿宋" w:hAnsi="仿宋" w:eastAsia="仿宋"/>
          <w:b w:val="0"/>
          <w:bCs w:val="0"/>
        </w:rPr>
      </w:pPr>
      <w:bookmarkStart w:id="96" w:name="_Toc15396623"/>
      <w:bookmarkStart w:id="97" w:name="_Toc114477417"/>
      <w:r>
        <w:rPr>
          <w:rStyle w:val="34"/>
          <w:rFonts w:hint="eastAsia" w:ascii="仿宋" w:hAnsi="仿宋" w:eastAsia="仿宋"/>
          <w:b w:val="0"/>
          <w:bCs w:val="0"/>
        </w:rPr>
        <w:t>五、</w:t>
      </w:r>
      <w:r>
        <w:rPr>
          <w:rFonts w:hint="eastAsia" w:ascii="仿宋" w:hAnsi="仿宋" w:eastAsia="仿宋"/>
          <w:b w:val="0"/>
        </w:rPr>
        <w:t>财</w:t>
      </w:r>
      <w:r>
        <w:rPr>
          <w:rStyle w:val="34"/>
          <w:rFonts w:hint="eastAsia" w:ascii="仿宋" w:hAnsi="仿宋" w:eastAsia="仿宋"/>
          <w:b w:val="0"/>
          <w:bCs w:val="0"/>
        </w:rPr>
        <w:t>政拨款支出决算明细表</w:t>
      </w:r>
      <w:bookmarkEnd w:id="96"/>
      <w:bookmarkEnd w:id="97"/>
      <w:bookmarkStart w:id="98" w:name="_Toc15396624"/>
    </w:p>
    <w:p>
      <w:pPr>
        <w:pStyle w:val="4"/>
        <w:rPr>
          <w:rFonts w:ascii="仿宋" w:hAnsi="仿宋" w:eastAsia="仿宋"/>
        </w:rPr>
      </w:pPr>
      <w:bookmarkStart w:id="99" w:name="_Toc114477418"/>
      <w:r>
        <w:rPr>
          <w:rStyle w:val="34"/>
          <w:rFonts w:hint="eastAsia" w:ascii="仿宋" w:hAnsi="仿宋" w:eastAsia="仿宋"/>
          <w:b w:val="0"/>
          <w:bCs w:val="0"/>
        </w:rPr>
        <w:t>六、</w:t>
      </w:r>
      <w:r>
        <w:rPr>
          <w:rFonts w:hint="eastAsia" w:ascii="仿宋" w:hAnsi="仿宋" w:eastAsia="仿宋"/>
          <w:b w:val="0"/>
        </w:rPr>
        <w:t>一</w:t>
      </w:r>
      <w:r>
        <w:rPr>
          <w:rStyle w:val="34"/>
          <w:rFonts w:hint="eastAsia" w:ascii="仿宋" w:hAnsi="仿宋" w:eastAsia="仿宋"/>
          <w:b w:val="0"/>
          <w:bCs w:val="0"/>
        </w:rPr>
        <w:t>般公共预算财政拨款支出决算表</w:t>
      </w:r>
      <w:bookmarkEnd w:id="98"/>
      <w:bookmarkEnd w:id="99"/>
    </w:p>
    <w:p>
      <w:pPr>
        <w:pStyle w:val="4"/>
        <w:rPr>
          <w:rFonts w:ascii="仿宋" w:hAnsi="仿宋" w:eastAsia="仿宋"/>
        </w:rPr>
      </w:pPr>
      <w:bookmarkStart w:id="100" w:name="_Toc15396625"/>
      <w:bookmarkStart w:id="101" w:name="_Toc114477419"/>
      <w:r>
        <w:rPr>
          <w:rStyle w:val="34"/>
          <w:rFonts w:hint="eastAsia" w:ascii="仿宋" w:hAnsi="仿宋" w:eastAsia="仿宋"/>
          <w:b w:val="0"/>
          <w:bCs w:val="0"/>
        </w:rPr>
        <w:t>七、</w:t>
      </w:r>
      <w:r>
        <w:rPr>
          <w:rFonts w:hint="eastAsia" w:ascii="仿宋" w:hAnsi="仿宋" w:eastAsia="仿宋"/>
          <w:b w:val="0"/>
        </w:rPr>
        <w:t>一</w:t>
      </w:r>
      <w:r>
        <w:rPr>
          <w:rStyle w:val="34"/>
          <w:rFonts w:hint="eastAsia" w:ascii="仿宋" w:hAnsi="仿宋" w:eastAsia="仿宋"/>
          <w:b w:val="0"/>
          <w:bCs w:val="0"/>
        </w:rPr>
        <w:t>般公共预算财政拨款支出决算明细表</w:t>
      </w:r>
      <w:bookmarkEnd w:id="100"/>
      <w:bookmarkEnd w:id="101"/>
    </w:p>
    <w:p>
      <w:pPr>
        <w:pStyle w:val="4"/>
        <w:rPr>
          <w:rFonts w:ascii="仿宋" w:hAnsi="仿宋" w:eastAsia="仿宋"/>
        </w:rPr>
      </w:pPr>
      <w:bookmarkStart w:id="102" w:name="_Toc15396626"/>
      <w:bookmarkStart w:id="103" w:name="_Toc114477420"/>
      <w:r>
        <w:rPr>
          <w:rStyle w:val="34"/>
          <w:rFonts w:hint="eastAsia" w:ascii="仿宋" w:hAnsi="仿宋" w:eastAsia="仿宋"/>
          <w:b w:val="0"/>
          <w:bCs w:val="0"/>
        </w:rPr>
        <w:t>八、</w:t>
      </w:r>
      <w:r>
        <w:rPr>
          <w:rFonts w:hint="eastAsia" w:ascii="仿宋" w:hAnsi="仿宋" w:eastAsia="仿宋"/>
          <w:b w:val="0"/>
        </w:rPr>
        <w:t>一</w:t>
      </w:r>
      <w:r>
        <w:rPr>
          <w:rStyle w:val="34"/>
          <w:rFonts w:hint="eastAsia" w:ascii="仿宋" w:hAnsi="仿宋" w:eastAsia="仿宋"/>
          <w:b w:val="0"/>
          <w:bCs w:val="0"/>
        </w:rPr>
        <w:t>般公共预算财政拨款基本支出决算表</w:t>
      </w:r>
      <w:bookmarkEnd w:id="102"/>
      <w:bookmarkEnd w:id="103"/>
    </w:p>
    <w:p>
      <w:pPr>
        <w:pStyle w:val="4"/>
        <w:rPr>
          <w:rFonts w:ascii="仿宋" w:hAnsi="仿宋" w:eastAsia="仿宋"/>
        </w:rPr>
      </w:pPr>
      <w:bookmarkStart w:id="104" w:name="_Toc15396627"/>
      <w:bookmarkStart w:id="105" w:name="_Toc114477421"/>
      <w:r>
        <w:rPr>
          <w:rStyle w:val="34"/>
          <w:rFonts w:hint="eastAsia" w:ascii="仿宋" w:hAnsi="仿宋" w:eastAsia="仿宋"/>
          <w:b w:val="0"/>
          <w:bCs w:val="0"/>
        </w:rPr>
        <w:t>九、</w:t>
      </w:r>
      <w:r>
        <w:rPr>
          <w:rFonts w:hint="eastAsia" w:ascii="仿宋" w:hAnsi="仿宋" w:eastAsia="仿宋"/>
          <w:b w:val="0"/>
        </w:rPr>
        <w:t>一</w:t>
      </w:r>
      <w:r>
        <w:rPr>
          <w:rStyle w:val="34"/>
          <w:rFonts w:hint="eastAsia" w:ascii="仿宋" w:hAnsi="仿宋" w:eastAsia="仿宋"/>
          <w:b w:val="0"/>
          <w:bCs w:val="0"/>
        </w:rPr>
        <w:t>般公共预算财政拨款项目支出决算表</w:t>
      </w:r>
      <w:bookmarkEnd w:id="104"/>
      <w:bookmarkEnd w:id="105"/>
    </w:p>
    <w:p>
      <w:pPr>
        <w:pStyle w:val="4"/>
        <w:rPr>
          <w:rFonts w:ascii="仿宋" w:hAnsi="仿宋" w:eastAsia="仿宋"/>
        </w:rPr>
      </w:pPr>
      <w:bookmarkStart w:id="106" w:name="_Toc15396628"/>
      <w:bookmarkStart w:id="107" w:name="_Toc114477422"/>
      <w:r>
        <w:rPr>
          <w:rStyle w:val="34"/>
          <w:rFonts w:hint="eastAsia" w:ascii="仿宋" w:hAnsi="仿宋" w:eastAsia="仿宋"/>
          <w:b w:val="0"/>
          <w:bCs w:val="0"/>
        </w:rPr>
        <w:t>十、</w:t>
      </w:r>
      <w:r>
        <w:rPr>
          <w:rFonts w:hint="eastAsia" w:ascii="仿宋" w:hAnsi="仿宋" w:eastAsia="仿宋"/>
          <w:b w:val="0"/>
        </w:rPr>
        <w:t>一</w:t>
      </w:r>
      <w:r>
        <w:rPr>
          <w:rStyle w:val="34"/>
          <w:rFonts w:hint="eastAsia" w:ascii="仿宋" w:hAnsi="仿宋" w:eastAsia="仿宋"/>
          <w:b w:val="0"/>
          <w:bCs w:val="0"/>
        </w:rPr>
        <w:t>般公共预算财政拨款“三公”经费支出决算表</w:t>
      </w:r>
      <w:bookmarkEnd w:id="106"/>
      <w:bookmarkEnd w:id="107"/>
    </w:p>
    <w:p>
      <w:pPr>
        <w:pStyle w:val="4"/>
        <w:rPr>
          <w:rFonts w:ascii="仿宋" w:hAnsi="仿宋" w:eastAsia="仿宋"/>
        </w:rPr>
      </w:pPr>
      <w:bookmarkStart w:id="108" w:name="_Toc15396629"/>
      <w:bookmarkStart w:id="109" w:name="_Toc114477423"/>
      <w:r>
        <w:rPr>
          <w:rStyle w:val="34"/>
          <w:rFonts w:hint="eastAsia" w:ascii="仿宋" w:hAnsi="仿宋" w:eastAsia="仿宋"/>
          <w:b w:val="0"/>
          <w:bCs w:val="0"/>
        </w:rPr>
        <w:t>十一、</w:t>
      </w:r>
      <w:r>
        <w:rPr>
          <w:rFonts w:hint="eastAsia" w:ascii="仿宋" w:hAnsi="仿宋" w:eastAsia="仿宋"/>
          <w:b w:val="0"/>
        </w:rPr>
        <w:t>政</w:t>
      </w:r>
      <w:r>
        <w:rPr>
          <w:rStyle w:val="34"/>
          <w:rFonts w:hint="eastAsia" w:ascii="仿宋" w:hAnsi="仿宋" w:eastAsia="仿宋"/>
          <w:b w:val="0"/>
          <w:bCs w:val="0"/>
        </w:rPr>
        <w:t>府性基金预算财政拨款收入支出决算表</w:t>
      </w:r>
      <w:bookmarkEnd w:id="108"/>
      <w:bookmarkEnd w:id="109"/>
    </w:p>
    <w:p>
      <w:pPr>
        <w:pStyle w:val="4"/>
        <w:rPr>
          <w:rFonts w:ascii="仿宋" w:hAnsi="仿宋" w:eastAsia="仿宋"/>
        </w:rPr>
      </w:pPr>
      <w:bookmarkStart w:id="110" w:name="_Toc15396630"/>
      <w:bookmarkStart w:id="111" w:name="_Toc114477424"/>
      <w:r>
        <w:rPr>
          <w:rStyle w:val="34"/>
          <w:rFonts w:hint="eastAsia" w:ascii="仿宋" w:hAnsi="仿宋" w:eastAsia="仿宋"/>
          <w:b w:val="0"/>
          <w:bCs w:val="0"/>
        </w:rPr>
        <w:t>十二、</w:t>
      </w:r>
      <w:r>
        <w:rPr>
          <w:rFonts w:hint="eastAsia" w:ascii="仿宋" w:hAnsi="仿宋" w:eastAsia="仿宋"/>
          <w:b w:val="0"/>
        </w:rPr>
        <w:t>政</w:t>
      </w:r>
      <w:r>
        <w:rPr>
          <w:rStyle w:val="34"/>
          <w:rFonts w:hint="eastAsia" w:ascii="仿宋" w:hAnsi="仿宋" w:eastAsia="仿宋"/>
          <w:b w:val="0"/>
          <w:bCs w:val="0"/>
        </w:rPr>
        <w:t>府性基金预算财政拨款“三公”经费支出决算表</w:t>
      </w:r>
      <w:bookmarkEnd w:id="110"/>
      <w:bookmarkEnd w:id="111"/>
    </w:p>
    <w:p>
      <w:pPr>
        <w:pStyle w:val="4"/>
        <w:rPr>
          <w:rStyle w:val="34"/>
          <w:rFonts w:ascii="仿宋" w:hAnsi="仿宋" w:eastAsia="仿宋"/>
          <w:b w:val="0"/>
          <w:bCs w:val="0"/>
        </w:rPr>
      </w:pPr>
      <w:bookmarkStart w:id="112" w:name="_Toc15396631"/>
      <w:bookmarkStart w:id="113" w:name="_Toc114477425"/>
      <w:r>
        <w:rPr>
          <w:rStyle w:val="34"/>
          <w:rFonts w:hint="eastAsia" w:ascii="仿宋" w:hAnsi="仿宋" w:eastAsia="仿宋"/>
          <w:b w:val="0"/>
          <w:bCs w:val="0"/>
        </w:rPr>
        <w:t>十三、</w:t>
      </w:r>
      <w:r>
        <w:rPr>
          <w:rFonts w:hint="eastAsia" w:ascii="仿宋" w:hAnsi="仿宋" w:eastAsia="仿宋"/>
          <w:b w:val="0"/>
        </w:rPr>
        <w:t>国</w:t>
      </w:r>
      <w:r>
        <w:rPr>
          <w:rStyle w:val="34"/>
          <w:rFonts w:hint="eastAsia" w:ascii="仿宋" w:hAnsi="仿宋" w:eastAsia="仿宋"/>
          <w:b w:val="0"/>
          <w:bCs w:val="0"/>
        </w:rPr>
        <w:t>有资本经营预算财政拨款收入支出决算表</w:t>
      </w:r>
      <w:bookmarkEnd w:id="112"/>
      <w:bookmarkEnd w:id="113"/>
    </w:p>
    <w:p>
      <w:pPr>
        <w:rPr>
          <w:rFonts w:eastAsia="仿宋"/>
        </w:rPr>
      </w:pPr>
      <w:bookmarkStart w:id="114" w:name="_Toc114477426"/>
      <w:r>
        <w:rPr>
          <w:rStyle w:val="34"/>
          <w:rFonts w:hint="eastAsia" w:ascii="仿宋" w:hAnsi="仿宋" w:eastAsia="仿宋"/>
          <w:b w:val="0"/>
          <w:bCs w:val="0"/>
        </w:rPr>
        <w:t>十四、国有资本经营预算财政拨款支出决算表</w:t>
      </w:r>
      <w:bookmarkEnd w:id="114"/>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altName w:val="黑体"/>
    <w:panose1 w:val="00000000000000000000"/>
    <w:charset w:val="86"/>
    <w:family w:val="auto"/>
    <w:pitch w:val="default"/>
    <w:sig w:usb0="00000000" w:usb1="00000000" w:usb2="00000010"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2"/>
          <w:jc w:val="center"/>
        </w:pPr>
        <w:r>
          <w:fldChar w:fldCharType="begin"/>
        </w:r>
        <w:r>
          <w:instrText xml:space="preserve">PAGE   \* MERGEFORMAT</w:instrText>
        </w:r>
        <w:r>
          <w:fldChar w:fldCharType="separate"/>
        </w:r>
        <w:r>
          <w:rPr>
            <w:lang w:val="zh-CN"/>
          </w:rPr>
          <w:t>22</w:t>
        </w:r>
        <w:r>
          <w:fldChar w:fldCharType="end"/>
        </w:r>
      </w:p>
    </w:sdtContent>
  </w:sdt>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95BC91"/>
    <w:multiLevelType w:val="singleLevel"/>
    <w:tmpl w:val="8895BC91"/>
    <w:lvl w:ilvl="0" w:tentative="0">
      <w:start w:val="2"/>
      <w:numFmt w:val="chineseCounting"/>
      <w:suff w:val="nothing"/>
      <w:lvlText w:val="（%1）"/>
      <w:lvlJc w:val="left"/>
      <w:rPr>
        <w:rFonts w:hint="eastAsia"/>
      </w:rPr>
    </w:lvl>
  </w:abstractNum>
  <w:abstractNum w:abstractNumId="1">
    <w:nsid w:val="8914A978"/>
    <w:multiLevelType w:val="singleLevel"/>
    <w:tmpl w:val="8914A978"/>
    <w:lvl w:ilvl="0" w:tentative="0">
      <w:start w:val="2"/>
      <w:numFmt w:val="chineseCounting"/>
      <w:suff w:val="nothing"/>
      <w:lvlText w:val="（%1）"/>
      <w:lvlJc w:val="left"/>
      <w:rPr>
        <w:rFonts w:hint="eastAsia"/>
      </w:rPr>
    </w:lvl>
  </w:abstractNum>
  <w:abstractNum w:abstractNumId="2">
    <w:nsid w:val="AD6E12DB"/>
    <w:multiLevelType w:val="singleLevel"/>
    <w:tmpl w:val="AD6E12DB"/>
    <w:lvl w:ilvl="0" w:tentative="0">
      <w:start w:val="2"/>
      <w:numFmt w:val="chineseCounting"/>
      <w:suff w:val="nothing"/>
      <w:lvlText w:val="（%1）"/>
      <w:lvlJc w:val="left"/>
      <w:rPr>
        <w:rFonts w:hint="eastAsia"/>
      </w:rPr>
    </w:lvl>
  </w:abstractNum>
  <w:abstractNum w:abstractNumId="3">
    <w:nsid w:val="B73A00D3"/>
    <w:multiLevelType w:val="singleLevel"/>
    <w:tmpl w:val="B73A00D3"/>
    <w:lvl w:ilvl="0" w:tentative="0">
      <w:start w:val="2"/>
      <w:numFmt w:val="chineseCounting"/>
      <w:suff w:val="nothing"/>
      <w:lvlText w:val="（%1）"/>
      <w:lvlJc w:val="left"/>
      <w:rPr>
        <w:rFonts w:hint="eastAsia"/>
      </w:rPr>
    </w:lvl>
  </w:abstractNum>
  <w:abstractNum w:abstractNumId="4">
    <w:nsid w:val="D09B8F7D"/>
    <w:multiLevelType w:val="singleLevel"/>
    <w:tmpl w:val="D09B8F7D"/>
    <w:lvl w:ilvl="0" w:tentative="0">
      <w:start w:val="1"/>
      <w:numFmt w:val="decimal"/>
      <w:lvlText w:val="%1."/>
      <w:lvlJc w:val="left"/>
      <w:pPr>
        <w:tabs>
          <w:tab w:val="left" w:pos="312"/>
        </w:tabs>
      </w:pPr>
    </w:lvl>
  </w:abstractNum>
  <w:abstractNum w:abstractNumId="5">
    <w:nsid w:val="D403C848"/>
    <w:multiLevelType w:val="singleLevel"/>
    <w:tmpl w:val="D403C848"/>
    <w:lvl w:ilvl="0" w:tentative="0">
      <w:start w:val="3"/>
      <w:numFmt w:val="chineseCounting"/>
      <w:suff w:val="nothing"/>
      <w:lvlText w:val="（%1）"/>
      <w:lvlJc w:val="left"/>
      <w:rPr>
        <w:rFonts w:hint="eastAsia"/>
      </w:rPr>
    </w:lvl>
  </w:abstractNum>
  <w:abstractNum w:abstractNumId="6">
    <w:nsid w:val="DA22A842"/>
    <w:multiLevelType w:val="singleLevel"/>
    <w:tmpl w:val="DA22A842"/>
    <w:lvl w:ilvl="0" w:tentative="0">
      <w:start w:val="2"/>
      <w:numFmt w:val="decimal"/>
      <w:suff w:val="nothing"/>
      <w:lvlText w:val="%1．"/>
      <w:lvlJc w:val="left"/>
    </w:lvl>
  </w:abstractNum>
  <w:abstractNum w:abstractNumId="7">
    <w:nsid w:val="FF0D4FE1"/>
    <w:multiLevelType w:val="singleLevel"/>
    <w:tmpl w:val="FF0D4FE1"/>
    <w:lvl w:ilvl="0" w:tentative="0">
      <w:start w:val="2"/>
      <w:numFmt w:val="chineseCounting"/>
      <w:suff w:val="nothing"/>
      <w:lvlText w:val="（%1）"/>
      <w:lvlJc w:val="left"/>
      <w:rPr>
        <w:rFonts w:hint="eastAsia"/>
      </w:rPr>
    </w:lvl>
  </w:abstractNum>
  <w:abstractNum w:abstractNumId="8">
    <w:nsid w:val="0258E34B"/>
    <w:multiLevelType w:val="singleLevel"/>
    <w:tmpl w:val="0258E34B"/>
    <w:lvl w:ilvl="0" w:tentative="0">
      <w:start w:val="2"/>
      <w:numFmt w:val="chineseCounting"/>
      <w:suff w:val="nothing"/>
      <w:lvlText w:val="（%1）"/>
      <w:lvlJc w:val="left"/>
      <w:rPr>
        <w:rFonts w:hint="eastAsia"/>
      </w:rPr>
    </w:lvl>
  </w:abstractNum>
  <w:abstractNum w:abstractNumId="9">
    <w:nsid w:val="0A016772"/>
    <w:multiLevelType w:val="singleLevel"/>
    <w:tmpl w:val="0A016772"/>
    <w:lvl w:ilvl="0" w:tentative="0">
      <w:start w:val="2"/>
      <w:numFmt w:val="chineseCounting"/>
      <w:suff w:val="nothing"/>
      <w:lvlText w:val="（%1）"/>
      <w:lvlJc w:val="left"/>
      <w:rPr>
        <w:rFonts w:hint="eastAsia"/>
      </w:rPr>
    </w:lvl>
  </w:abstractNum>
  <w:abstractNum w:abstractNumId="10">
    <w:nsid w:val="1062FE73"/>
    <w:multiLevelType w:val="singleLevel"/>
    <w:tmpl w:val="1062FE73"/>
    <w:lvl w:ilvl="0" w:tentative="0">
      <w:start w:val="1"/>
      <w:numFmt w:val="chineseCounting"/>
      <w:suff w:val="nothing"/>
      <w:lvlText w:val="（%1）"/>
      <w:lvlJc w:val="left"/>
      <w:rPr>
        <w:rFonts w:hint="eastAsia"/>
      </w:rPr>
    </w:lvl>
  </w:abstractNum>
  <w:abstractNum w:abstractNumId="11">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2">
    <w:nsid w:val="2663EA11"/>
    <w:multiLevelType w:val="singleLevel"/>
    <w:tmpl w:val="2663EA11"/>
    <w:lvl w:ilvl="0" w:tentative="0">
      <w:start w:val="2"/>
      <w:numFmt w:val="chineseCounting"/>
      <w:suff w:val="nothing"/>
      <w:lvlText w:val="（%1）"/>
      <w:lvlJc w:val="left"/>
      <w:rPr>
        <w:rFonts w:hint="eastAsia"/>
      </w:rPr>
    </w:lvl>
  </w:abstractNum>
  <w:abstractNum w:abstractNumId="13">
    <w:nsid w:val="33F5C685"/>
    <w:multiLevelType w:val="singleLevel"/>
    <w:tmpl w:val="33F5C685"/>
    <w:lvl w:ilvl="0" w:tentative="0">
      <w:start w:val="2"/>
      <w:numFmt w:val="decimal"/>
      <w:suff w:val="nothing"/>
      <w:lvlText w:val="%1．"/>
      <w:lvlJc w:val="left"/>
    </w:lvl>
  </w:abstractNum>
  <w:abstractNum w:abstractNumId="14">
    <w:nsid w:val="3618D4DB"/>
    <w:multiLevelType w:val="singleLevel"/>
    <w:tmpl w:val="3618D4DB"/>
    <w:lvl w:ilvl="0" w:tentative="0">
      <w:start w:val="1"/>
      <w:numFmt w:val="chineseCounting"/>
      <w:suff w:val="nothing"/>
      <w:lvlText w:val="（%1）"/>
      <w:lvlJc w:val="left"/>
      <w:rPr>
        <w:rFonts w:hint="eastAsia"/>
      </w:rPr>
    </w:lvl>
  </w:abstractNum>
  <w:abstractNum w:abstractNumId="15">
    <w:nsid w:val="3917F364"/>
    <w:multiLevelType w:val="singleLevel"/>
    <w:tmpl w:val="3917F364"/>
    <w:lvl w:ilvl="0" w:tentative="0">
      <w:start w:val="2"/>
      <w:numFmt w:val="chineseCounting"/>
      <w:suff w:val="nothing"/>
      <w:lvlText w:val="（%1）"/>
      <w:lvlJc w:val="left"/>
      <w:rPr>
        <w:rFonts w:hint="eastAsia"/>
      </w:rPr>
    </w:lvl>
  </w:abstractNum>
  <w:abstractNum w:abstractNumId="16">
    <w:nsid w:val="408C314A"/>
    <w:multiLevelType w:val="singleLevel"/>
    <w:tmpl w:val="408C314A"/>
    <w:lvl w:ilvl="0" w:tentative="0">
      <w:start w:val="2"/>
      <w:numFmt w:val="chineseCounting"/>
      <w:suff w:val="nothing"/>
      <w:lvlText w:val="（%1）"/>
      <w:lvlJc w:val="left"/>
      <w:pPr>
        <w:ind w:left="-80"/>
      </w:pPr>
      <w:rPr>
        <w:rFonts w:hint="eastAsia"/>
      </w:rPr>
    </w:lvl>
  </w:abstractNum>
  <w:abstractNum w:abstractNumId="17">
    <w:nsid w:val="62621CDC"/>
    <w:multiLevelType w:val="multilevel"/>
    <w:tmpl w:val="62621CDC"/>
    <w:lvl w:ilvl="0" w:tentative="0">
      <w:start w:val="1"/>
      <w:numFmt w:val="decimal"/>
      <w:lvlText w:val="%1."/>
      <w:lvlJc w:val="left"/>
      <w:pPr>
        <w:ind w:left="1152" w:hanging="480"/>
      </w:pPr>
      <w:rPr>
        <w:rFonts w:hint="default"/>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num w:numId="1">
    <w:abstractNumId w:val="17"/>
  </w:num>
  <w:num w:numId="2">
    <w:abstractNumId w:val="11"/>
  </w:num>
  <w:num w:numId="3">
    <w:abstractNumId w:val="4"/>
  </w:num>
  <w:num w:numId="4">
    <w:abstractNumId w:val="1"/>
  </w:num>
  <w:num w:numId="5">
    <w:abstractNumId w:val="6"/>
  </w:num>
  <w:num w:numId="6">
    <w:abstractNumId w:val="5"/>
  </w:num>
  <w:num w:numId="7">
    <w:abstractNumId w:val="9"/>
  </w:num>
  <w:num w:numId="8">
    <w:abstractNumId w:val="2"/>
  </w:num>
  <w:num w:numId="9">
    <w:abstractNumId w:val="14"/>
  </w:num>
  <w:num w:numId="10">
    <w:abstractNumId w:val="16"/>
  </w:num>
  <w:num w:numId="11">
    <w:abstractNumId w:val="8"/>
  </w:num>
  <w:num w:numId="12">
    <w:abstractNumId w:val="7"/>
  </w:num>
  <w:num w:numId="13">
    <w:abstractNumId w:val="10"/>
  </w:num>
  <w:num w:numId="14">
    <w:abstractNumId w:val="0"/>
  </w:num>
  <w:num w:numId="15">
    <w:abstractNumId w:val="13"/>
  </w:num>
  <w:num w:numId="16">
    <w:abstractNumId w:val="3"/>
  </w:num>
  <w:num w:numId="17">
    <w:abstractNumId w:val="1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Y2MTZkYzk4MGVmNjJlNWM3M2RjMGUwYTdjMmZkMTMifQ=="/>
  </w:docVars>
  <w:rsids>
    <w:rsidRoot w:val="00F1361C"/>
    <w:rsid w:val="000222C6"/>
    <w:rsid w:val="0002549F"/>
    <w:rsid w:val="000468DB"/>
    <w:rsid w:val="0006487A"/>
    <w:rsid w:val="00065F8F"/>
    <w:rsid w:val="00070A43"/>
    <w:rsid w:val="000768F2"/>
    <w:rsid w:val="0009184B"/>
    <w:rsid w:val="00094236"/>
    <w:rsid w:val="0009593C"/>
    <w:rsid w:val="0009601C"/>
    <w:rsid w:val="00097322"/>
    <w:rsid w:val="000A6A92"/>
    <w:rsid w:val="000B047F"/>
    <w:rsid w:val="000B5923"/>
    <w:rsid w:val="000B5A48"/>
    <w:rsid w:val="000B6FF3"/>
    <w:rsid w:val="000C3467"/>
    <w:rsid w:val="000C3CA6"/>
    <w:rsid w:val="000C5812"/>
    <w:rsid w:val="000D1267"/>
    <w:rsid w:val="000D1D50"/>
    <w:rsid w:val="000D5782"/>
    <w:rsid w:val="000E6613"/>
    <w:rsid w:val="000E7119"/>
    <w:rsid w:val="001010C4"/>
    <w:rsid w:val="00114E9B"/>
    <w:rsid w:val="001321C1"/>
    <w:rsid w:val="00142216"/>
    <w:rsid w:val="00144D6A"/>
    <w:rsid w:val="0014729F"/>
    <w:rsid w:val="00157BAB"/>
    <w:rsid w:val="001654D1"/>
    <w:rsid w:val="00174518"/>
    <w:rsid w:val="0018106D"/>
    <w:rsid w:val="001877A7"/>
    <w:rsid w:val="00191536"/>
    <w:rsid w:val="00195576"/>
    <w:rsid w:val="00196687"/>
    <w:rsid w:val="001C0962"/>
    <w:rsid w:val="001D7531"/>
    <w:rsid w:val="001E737D"/>
    <w:rsid w:val="001F0301"/>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D3912"/>
    <w:rsid w:val="004E0A2D"/>
    <w:rsid w:val="004E206B"/>
    <w:rsid w:val="004E6DF7"/>
    <w:rsid w:val="004F0FBD"/>
    <w:rsid w:val="00505A47"/>
    <w:rsid w:val="00512FDA"/>
    <w:rsid w:val="00520DA0"/>
    <w:rsid w:val="00537606"/>
    <w:rsid w:val="005563F4"/>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5416E"/>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374C"/>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2A4E"/>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D598A"/>
    <w:rsid w:val="009F1185"/>
    <w:rsid w:val="009F18CD"/>
    <w:rsid w:val="009F2A13"/>
    <w:rsid w:val="009F7527"/>
    <w:rsid w:val="00A04EB0"/>
    <w:rsid w:val="00A13984"/>
    <w:rsid w:val="00A13CC1"/>
    <w:rsid w:val="00A16847"/>
    <w:rsid w:val="00A237D8"/>
    <w:rsid w:val="00A268C4"/>
    <w:rsid w:val="00A307CD"/>
    <w:rsid w:val="00A31299"/>
    <w:rsid w:val="00A331C8"/>
    <w:rsid w:val="00A344E2"/>
    <w:rsid w:val="00A40A00"/>
    <w:rsid w:val="00A412EF"/>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1E04"/>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0646"/>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6C39"/>
    <w:rsid w:val="00DC7CBA"/>
    <w:rsid w:val="00DD73B7"/>
    <w:rsid w:val="00DE0D2F"/>
    <w:rsid w:val="00DE274F"/>
    <w:rsid w:val="00DE3368"/>
    <w:rsid w:val="00DF28BC"/>
    <w:rsid w:val="00DF34B9"/>
    <w:rsid w:val="00DF59D0"/>
    <w:rsid w:val="00E01053"/>
    <w:rsid w:val="00E07ACF"/>
    <w:rsid w:val="00E30B46"/>
    <w:rsid w:val="00E331A1"/>
    <w:rsid w:val="00E33202"/>
    <w:rsid w:val="00E336A9"/>
    <w:rsid w:val="00E472B1"/>
    <w:rsid w:val="00E50624"/>
    <w:rsid w:val="00E568DF"/>
    <w:rsid w:val="00E64269"/>
    <w:rsid w:val="00E82267"/>
    <w:rsid w:val="00E853CE"/>
    <w:rsid w:val="00E867B6"/>
    <w:rsid w:val="00E87F55"/>
    <w:rsid w:val="00EA010F"/>
    <w:rsid w:val="00ED1014"/>
    <w:rsid w:val="00ED1B63"/>
    <w:rsid w:val="00ED3C1F"/>
    <w:rsid w:val="00ED4085"/>
    <w:rsid w:val="00ED420E"/>
    <w:rsid w:val="00ED6FBE"/>
    <w:rsid w:val="00EE2F57"/>
    <w:rsid w:val="00EE4FEC"/>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405F8A"/>
    <w:rsid w:val="02D7069C"/>
    <w:rsid w:val="02F05C02"/>
    <w:rsid w:val="066E0107"/>
    <w:rsid w:val="07996F6E"/>
    <w:rsid w:val="08467E8D"/>
    <w:rsid w:val="0A2032A3"/>
    <w:rsid w:val="0AB063A2"/>
    <w:rsid w:val="101860EC"/>
    <w:rsid w:val="10C055FF"/>
    <w:rsid w:val="11717F0E"/>
    <w:rsid w:val="118107EC"/>
    <w:rsid w:val="12D9220E"/>
    <w:rsid w:val="13D50BC4"/>
    <w:rsid w:val="152D584C"/>
    <w:rsid w:val="16BB723D"/>
    <w:rsid w:val="18DA6CE0"/>
    <w:rsid w:val="1BE8440E"/>
    <w:rsid w:val="1D155CEE"/>
    <w:rsid w:val="1DA022A7"/>
    <w:rsid w:val="1DB95116"/>
    <w:rsid w:val="1FA155C7"/>
    <w:rsid w:val="23600275"/>
    <w:rsid w:val="23860B96"/>
    <w:rsid w:val="240371BF"/>
    <w:rsid w:val="25D422BA"/>
    <w:rsid w:val="29FD04D3"/>
    <w:rsid w:val="2C8A61B5"/>
    <w:rsid w:val="2D1F486A"/>
    <w:rsid w:val="2DF04E50"/>
    <w:rsid w:val="2E590A48"/>
    <w:rsid w:val="2F124686"/>
    <w:rsid w:val="319F7F4E"/>
    <w:rsid w:val="32963820"/>
    <w:rsid w:val="35245113"/>
    <w:rsid w:val="359D0A22"/>
    <w:rsid w:val="36AA5135"/>
    <w:rsid w:val="37D056D9"/>
    <w:rsid w:val="37E16F03"/>
    <w:rsid w:val="39D76BF8"/>
    <w:rsid w:val="3AB6680E"/>
    <w:rsid w:val="3D8F1598"/>
    <w:rsid w:val="3D98207C"/>
    <w:rsid w:val="3E7F33BB"/>
    <w:rsid w:val="414C25E0"/>
    <w:rsid w:val="43DD02D1"/>
    <w:rsid w:val="44E268DA"/>
    <w:rsid w:val="45F14B9E"/>
    <w:rsid w:val="46362EF9"/>
    <w:rsid w:val="476B0980"/>
    <w:rsid w:val="480D7845"/>
    <w:rsid w:val="4A627F82"/>
    <w:rsid w:val="4B4F25DA"/>
    <w:rsid w:val="4BBB083E"/>
    <w:rsid w:val="4BE068DB"/>
    <w:rsid w:val="4D203FBB"/>
    <w:rsid w:val="4D577224"/>
    <w:rsid w:val="4E2A141C"/>
    <w:rsid w:val="4EAB630A"/>
    <w:rsid w:val="4ECE2238"/>
    <w:rsid w:val="55BF40BB"/>
    <w:rsid w:val="59CA7445"/>
    <w:rsid w:val="5AF92295"/>
    <w:rsid w:val="5CD71FC4"/>
    <w:rsid w:val="5DF63241"/>
    <w:rsid w:val="5E2558D5"/>
    <w:rsid w:val="5F964C45"/>
    <w:rsid w:val="62CC4571"/>
    <w:rsid w:val="65E05CB4"/>
    <w:rsid w:val="695E1C9B"/>
    <w:rsid w:val="69D1246D"/>
    <w:rsid w:val="6A1D2AE9"/>
    <w:rsid w:val="6A6D03E7"/>
    <w:rsid w:val="6AF503DD"/>
    <w:rsid w:val="6C4A05C8"/>
    <w:rsid w:val="6E7E3605"/>
    <w:rsid w:val="6FF5CC65"/>
    <w:rsid w:val="7020414E"/>
    <w:rsid w:val="715C0E4B"/>
    <w:rsid w:val="72734D90"/>
    <w:rsid w:val="73AD73D5"/>
    <w:rsid w:val="73B6EB34"/>
    <w:rsid w:val="76E47C83"/>
    <w:rsid w:val="793463FD"/>
    <w:rsid w:val="79EE5BA4"/>
    <w:rsid w:val="79FF3026"/>
    <w:rsid w:val="7A6335B5"/>
    <w:rsid w:val="7A894339"/>
    <w:rsid w:val="7ACF7EC0"/>
    <w:rsid w:val="7CBE4AD3"/>
    <w:rsid w:val="7CED7166"/>
    <w:rsid w:val="7E503E50"/>
    <w:rsid w:val="7EEF11D3"/>
    <w:rsid w:val="7F5636E8"/>
    <w:rsid w:val="7F9B10FB"/>
    <w:rsid w:val="7FA30C79"/>
    <w:rsid w:val="7FC96657"/>
    <w:rsid w:val="D8D6DB89"/>
    <w:rsid w:val="DB6F4CAB"/>
    <w:rsid w:val="DF6F978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9"/>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7"/>
    <w:unhideWhenUsed/>
    <w:qFormat/>
    <w:uiPriority w:val="9"/>
    <w:pPr>
      <w:keepNext/>
      <w:keepLines/>
      <w:spacing w:before="260" w:after="260" w:line="416" w:lineRule="auto"/>
      <w:outlineLvl w:val="2"/>
    </w:pPr>
    <w:rPr>
      <w:b/>
      <w:bCs/>
      <w:sz w:val="32"/>
      <w:szCs w:val="32"/>
    </w:rPr>
  </w:style>
  <w:style w:type="character" w:default="1" w:styleId="22">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customStyle="1" w:styleId="2">
    <w:name w:val="NoteHeading"/>
    <w:basedOn w:val="1"/>
    <w:next w:val="1"/>
    <w:qFormat/>
    <w:uiPriority w:val="0"/>
    <w:pPr>
      <w:spacing w:line="520" w:lineRule="exact"/>
      <w:jc w:val="center"/>
    </w:pPr>
    <w:rPr>
      <w:sz w:val="28"/>
    </w:rPr>
  </w:style>
  <w:style w:type="paragraph" w:styleId="6">
    <w:name w:val="toc 7"/>
    <w:basedOn w:val="1"/>
    <w:next w:val="1"/>
    <w:unhideWhenUsed/>
    <w:uiPriority w:val="39"/>
    <w:pPr>
      <w:ind w:left="1260"/>
      <w:jc w:val="left"/>
    </w:pPr>
    <w:rPr>
      <w:rFonts w:asciiTheme="minorHAnsi" w:hAnsiTheme="minorHAnsi" w:cstheme="minorHAnsi"/>
      <w:sz w:val="18"/>
      <w:szCs w:val="18"/>
    </w:rPr>
  </w:style>
  <w:style w:type="paragraph" w:styleId="7">
    <w:name w:val="Body Text"/>
    <w:basedOn w:val="1"/>
    <w:link w:val="30"/>
    <w:qFormat/>
    <w:uiPriority w:val="99"/>
    <w:pPr>
      <w:spacing w:beforeLines="30"/>
    </w:pPr>
    <w:rPr>
      <w:rFonts w:ascii="仿宋_GB2312" w:eastAsia="仿宋_GB2312"/>
      <w:kern w:val="0"/>
      <w:sz w:val="30"/>
    </w:rPr>
  </w:style>
  <w:style w:type="paragraph" w:styleId="8">
    <w:name w:val="toc 5"/>
    <w:basedOn w:val="1"/>
    <w:next w:val="1"/>
    <w:unhideWhenUsed/>
    <w:uiPriority w:val="39"/>
    <w:pPr>
      <w:ind w:left="840"/>
      <w:jc w:val="left"/>
    </w:pPr>
    <w:rPr>
      <w:rFonts w:asciiTheme="minorHAnsi" w:hAnsiTheme="minorHAnsi" w:cstheme="minorHAnsi"/>
      <w:sz w:val="18"/>
      <w:szCs w:val="18"/>
    </w:rPr>
  </w:style>
  <w:style w:type="paragraph" w:styleId="9">
    <w:name w:val="toc 3"/>
    <w:basedOn w:val="1"/>
    <w:next w:val="1"/>
    <w:unhideWhenUsed/>
    <w:qFormat/>
    <w:uiPriority w:val="39"/>
    <w:pPr>
      <w:ind w:left="420"/>
      <w:jc w:val="left"/>
    </w:pPr>
    <w:rPr>
      <w:rFonts w:asciiTheme="minorHAnsi" w:hAnsiTheme="minorHAnsi" w:cstheme="minorHAnsi"/>
      <w:i/>
      <w:iCs/>
      <w:sz w:val="20"/>
      <w:szCs w:val="20"/>
    </w:rPr>
  </w:style>
  <w:style w:type="paragraph" w:styleId="10">
    <w:name w:val="toc 8"/>
    <w:basedOn w:val="1"/>
    <w:next w:val="1"/>
    <w:unhideWhenUsed/>
    <w:uiPriority w:val="39"/>
    <w:pPr>
      <w:ind w:left="1470"/>
      <w:jc w:val="left"/>
    </w:pPr>
    <w:rPr>
      <w:rFonts w:asciiTheme="minorHAnsi" w:hAnsiTheme="minorHAnsi" w:cstheme="minorHAnsi"/>
      <w:sz w:val="18"/>
      <w:szCs w:val="18"/>
    </w:rPr>
  </w:style>
  <w:style w:type="paragraph" w:styleId="11">
    <w:name w:val="Balloon Text"/>
    <w:basedOn w:val="1"/>
    <w:link w:val="36"/>
    <w:semiHidden/>
    <w:unhideWhenUsed/>
    <w:qFormat/>
    <w:uiPriority w:val="99"/>
    <w:rPr>
      <w:sz w:val="18"/>
      <w:szCs w:val="18"/>
    </w:rPr>
  </w:style>
  <w:style w:type="paragraph" w:styleId="12">
    <w:name w:val="footer"/>
    <w:basedOn w:val="1"/>
    <w:link w:val="28"/>
    <w:qFormat/>
    <w:uiPriority w:val="99"/>
    <w:pPr>
      <w:tabs>
        <w:tab w:val="center" w:pos="4153"/>
        <w:tab w:val="right" w:pos="8306"/>
      </w:tabs>
      <w:snapToGrid w:val="0"/>
      <w:jc w:val="left"/>
    </w:pPr>
    <w:rPr>
      <w:rFonts w:ascii="Calibri" w:hAnsi="Calibri"/>
      <w:kern w:val="0"/>
      <w:sz w:val="18"/>
      <w:szCs w:val="18"/>
    </w:rPr>
  </w:style>
  <w:style w:type="paragraph" w:styleId="13">
    <w:name w:val="header"/>
    <w:basedOn w:val="1"/>
    <w:link w:val="26"/>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4">
    <w:name w:val="toc 1"/>
    <w:basedOn w:val="1"/>
    <w:next w:val="1"/>
    <w:unhideWhenUsed/>
    <w:qFormat/>
    <w:uiPriority w:val="39"/>
    <w:pPr>
      <w:spacing w:before="120" w:after="120"/>
      <w:jc w:val="left"/>
    </w:pPr>
    <w:rPr>
      <w:rFonts w:asciiTheme="minorHAnsi" w:hAnsiTheme="minorHAnsi" w:cstheme="minorHAnsi"/>
      <w:b/>
      <w:bCs/>
      <w:caps/>
      <w:sz w:val="20"/>
      <w:szCs w:val="20"/>
    </w:rPr>
  </w:style>
  <w:style w:type="paragraph" w:styleId="15">
    <w:name w:val="toc 4"/>
    <w:basedOn w:val="1"/>
    <w:next w:val="1"/>
    <w:unhideWhenUsed/>
    <w:uiPriority w:val="39"/>
    <w:pPr>
      <w:ind w:left="630"/>
      <w:jc w:val="left"/>
    </w:pPr>
    <w:rPr>
      <w:rFonts w:asciiTheme="minorHAnsi" w:hAnsiTheme="minorHAnsi" w:cstheme="minorHAnsi"/>
      <w:sz w:val="18"/>
      <w:szCs w:val="18"/>
    </w:rPr>
  </w:style>
  <w:style w:type="paragraph" w:styleId="16">
    <w:name w:val="toc 6"/>
    <w:basedOn w:val="1"/>
    <w:next w:val="1"/>
    <w:unhideWhenUsed/>
    <w:uiPriority w:val="39"/>
    <w:pPr>
      <w:ind w:left="1050"/>
      <w:jc w:val="left"/>
    </w:pPr>
    <w:rPr>
      <w:rFonts w:asciiTheme="minorHAnsi" w:hAnsiTheme="minorHAnsi" w:cstheme="minorHAnsi"/>
      <w:sz w:val="18"/>
      <w:szCs w:val="18"/>
    </w:rPr>
  </w:style>
  <w:style w:type="paragraph" w:styleId="17">
    <w:name w:val="toc 2"/>
    <w:basedOn w:val="1"/>
    <w:next w:val="1"/>
    <w:unhideWhenUsed/>
    <w:qFormat/>
    <w:uiPriority w:val="39"/>
    <w:pPr>
      <w:ind w:left="210"/>
      <w:jc w:val="left"/>
    </w:pPr>
    <w:rPr>
      <w:rFonts w:asciiTheme="minorHAnsi" w:hAnsiTheme="minorHAnsi" w:cstheme="minorHAnsi"/>
      <w:smallCaps/>
      <w:sz w:val="20"/>
      <w:szCs w:val="20"/>
    </w:rPr>
  </w:style>
  <w:style w:type="paragraph" w:styleId="18">
    <w:name w:val="toc 9"/>
    <w:basedOn w:val="1"/>
    <w:next w:val="1"/>
    <w:unhideWhenUsed/>
    <w:uiPriority w:val="39"/>
    <w:pPr>
      <w:ind w:left="1680"/>
      <w:jc w:val="left"/>
    </w:pPr>
    <w:rPr>
      <w:rFonts w:asciiTheme="minorHAnsi" w:hAnsiTheme="minorHAnsi" w:cstheme="minorHAnsi"/>
      <w:sz w:val="18"/>
      <w:szCs w:val="18"/>
    </w:rPr>
  </w:style>
  <w:style w:type="paragraph" w:styleId="19">
    <w:name w:val="Normal (Web)"/>
    <w:basedOn w:val="1"/>
    <w:qFormat/>
    <w:uiPriority w:val="0"/>
    <w:pPr>
      <w:spacing w:beforeAutospacing="1" w:afterAutospacing="1"/>
      <w:jc w:val="left"/>
    </w:pPr>
    <w:rPr>
      <w:kern w:val="0"/>
      <w:sz w:val="24"/>
    </w:rPr>
  </w:style>
  <w:style w:type="paragraph" w:styleId="20">
    <w:name w:val="Body Text First Indent"/>
    <w:basedOn w:val="7"/>
    <w:unhideWhenUsed/>
    <w:qFormat/>
    <w:uiPriority w:val="99"/>
    <w:pPr>
      <w:ind w:firstLine="200" w:firstLineChars="200"/>
      <w:jc w:val="left"/>
    </w:pPr>
    <w:rPr>
      <w:rFonts w:ascii="Times New Roman"/>
      <w:sz w:val="28"/>
      <w:szCs w:val="28"/>
    </w:rPr>
  </w:style>
  <w:style w:type="character" w:styleId="23">
    <w:name w:val="Strong"/>
    <w:basedOn w:val="22"/>
    <w:qFormat/>
    <w:uiPriority w:val="99"/>
    <w:rPr>
      <w:b/>
    </w:rPr>
  </w:style>
  <w:style w:type="character" w:styleId="24">
    <w:name w:val="Hyperlink"/>
    <w:basedOn w:val="22"/>
    <w:unhideWhenUsed/>
    <w:qFormat/>
    <w:uiPriority w:val="99"/>
    <w:rPr>
      <w:color w:val="0000FF" w:themeColor="hyperlink"/>
      <w:u w:val="single"/>
    </w:rPr>
  </w:style>
  <w:style w:type="character" w:customStyle="1" w:styleId="25">
    <w:name w:val="Header Char"/>
    <w:basedOn w:val="22"/>
    <w:semiHidden/>
    <w:qFormat/>
    <w:uiPriority w:val="99"/>
    <w:rPr>
      <w:rFonts w:ascii="Times New Roman" w:hAnsi="Times New Roman"/>
      <w:sz w:val="18"/>
      <w:szCs w:val="18"/>
    </w:rPr>
  </w:style>
  <w:style w:type="character" w:customStyle="1" w:styleId="26">
    <w:name w:val="页眉 字符"/>
    <w:link w:val="13"/>
    <w:semiHidden/>
    <w:qFormat/>
    <w:locked/>
    <w:uiPriority w:val="99"/>
    <w:rPr>
      <w:sz w:val="18"/>
    </w:rPr>
  </w:style>
  <w:style w:type="character" w:customStyle="1" w:styleId="27">
    <w:name w:val="Footer Char"/>
    <w:basedOn w:val="22"/>
    <w:semiHidden/>
    <w:qFormat/>
    <w:uiPriority w:val="99"/>
    <w:rPr>
      <w:rFonts w:ascii="Times New Roman" w:hAnsi="Times New Roman"/>
      <w:sz w:val="18"/>
      <w:szCs w:val="18"/>
    </w:rPr>
  </w:style>
  <w:style w:type="character" w:customStyle="1" w:styleId="28">
    <w:name w:val="页脚 字符"/>
    <w:link w:val="12"/>
    <w:qFormat/>
    <w:locked/>
    <w:uiPriority w:val="99"/>
    <w:rPr>
      <w:sz w:val="18"/>
    </w:rPr>
  </w:style>
  <w:style w:type="character" w:customStyle="1" w:styleId="29">
    <w:name w:val="Body Text Char"/>
    <w:basedOn w:val="22"/>
    <w:semiHidden/>
    <w:qFormat/>
    <w:uiPriority w:val="99"/>
    <w:rPr>
      <w:rFonts w:ascii="Times New Roman" w:hAnsi="Times New Roman"/>
      <w:szCs w:val="24"/>
    </w:rPr>
  </w:style>
  <w:style w:type="character" w:customStyle="1" w:styleId="30">
    <w:name w:val="正文文本 字符"/>
    <w:link w:val="7"/>
    <w:qFormat/>
    <w:locked/>
    <w:uiPriority w:val="99"/>
    <w:rPr>
      <w:rFonts w:ascii="仿宋_GB2312" w:hAnsi="Times New Roman" w:eastAsia="仿宋_GB2312"/>
      <w:sz w:val="24"/>
    </w:rPr>
  </w:style>
  <w:style w:type="paragraph" w:customStyle="1" w:styleId="31">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2">
    <w:name w:val="List Paragraph"/>
    <w:basedOn w:val="1"/>
    <w:qFormat/>
    <w:uiPriority w:val="34"/>
    <w:pPr>
      <w:ind w:firstLine="420" w:firstLineChars="200"/>
    </w:pPr>
  </w:style>
  <w:style w:type="character" w:customStyle="1" w:styleId="33">
    <w:name w:val="标题 1 Char"/>
    <w:basedOn w:val="22"/>
    <w:qFormat/>
    <w:uiPriority w:val="9"/>
    <w:rPr>
      <w:rFonts w:ascii="Times New Roman" w:hAnsi="Times New Roman"/>
      <w:b/>
      <w:bCs/>
      <w:kern w:val="44"/>
      <w:sz w:val="44"/>
      <w:szCs w:val="44"/>
    </w:rPr>
  </w:style>
  <w:style w:type="character" w:customStyle="1" w:styleId="34">
    <w:name w:val="标题 2 字符"/>
    <w:basedOn w:val="22"/>
    <w:link w:val="4"/>
    <w:qFormat/>
    <w:uiPriority w:val="9"/>
    <w:rPr>
      <w:rFonts w:asciiTheme="majorHAnsi" w:hAnsiTheme="majorHAnsi" w:eastAsiaTheme="majorEastAsia" w:cstheme="majorBidi"/>
      <w:b/>
      <w:bCs/>
      <w:kern w:val="2"/>
      <w:sz w:val="32"/>
      <w:szCs w:val="32"/>
    </w:rPr>
  </w:style>
  <w:style w:type="paragraph" w:customStyle="1" w:styleId="35">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6">
    <w:name w:val="批注框文本 字符"/>
    <w:basedOn w:val="22"/>
    <w:link w:val="11"/>
    <w:semiHidden/>
    <w:qFormat/>
    <w:uiPriority w:val="99"/>
    <w:rPr>
      <w:rFonts w:ascii="Times New Roman" w:hAnsi="Times New Roman"/>
      <w:kern w:val="2"/>
      <w:sz w:val="18"/>
      <w:szCs w:val="18"/>
    </w:rPr>
  </w:style>
  <w:style w:type="character" w:customStyle="1" w:styleId="37">
    <w:name w:val="标题 3 字符"/>
    <w:basedOn w:val="22"/>
    <w:link w:val="5"/>
    <w:qFormat/>
    <w:uiPriority w:val="9"/>
    <w:rPr>
      <w:rFonts w:ascii="Times New Roman" w:hAnsi="Times New Roman"/>
      <w:b/>
      <w:bCs/>
      <w:kern w:val="2"/>
      <w:sz w:val="32"/>
      <w:szCs w:val="32"/>
    </w:rPr>
  </w:style>
  <w:style w:type="paragraph" w:customStyle="1" w:styleId="38">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9">
    <w:name w:val="标题 1 字符"/>
    <w:link w:val="3"/>
    <w:qFormat/>
    <w:locked/>
    <w:uiPriority w:val="9"/>
    <w:rPr>
      <w:rFonts w:ascii="Times New Roman" w:hAnsi="Times New Roman" w:cs="Times New Roman"/>
      <w:b/>
      <w:bCs/>
      <w:kern w:val="44"/>
      <w:sz w:val="44"/>
      <w:szCs w:val="44"/>
    </w:rPr>
  </w:style>
  <w:style w:type="character" w:customStyle="1" w:styleId="40">
    <w:name w:val="font21"/>
    <w:basedOn w:val="22"/>
    <w:qFormat/>
    <w:uiPriority w:val="0"/>
    <w:rPr>
      <w:rFonts w:hint="eastAsia" w:ascii="宋体" w:hAnsi="宋体" w:eastAsia="宋体" w:cs="宋体"/>
      <w:color w:val="333333"/>
      <w:sz w:val="20"/>
      <w:szCs w:val="20"/>
      <w:u w:val="none"/>
    </w:rPr>
  </w:style>
  <w:style w:type="character" w:customStyle="1" w:styleId="41">
    <w:name w:val="font11"/>
    <w:basedOn w:val="22"/>
    <w:qFormat/>
    <w:uiPriority w:val="0"/>
    <w:rPr>
      <w:rFonts w:ascii="Calibri" w:hAnsi="Calibri" w:cs="Calibri"/>
      <w:color w:val="333333"/>
      <w:sz w:val="20"/>
      <w:szCs w:val="20"/>
      <w:u w:val="none"/>
    </w:rPr>
  </w:style>
  <w:style w:type="paragraph" w:customStyle="1" w:styleId="42">
    <w:name w:val="四号正文"/>
    <w:basedOn w:val="1"/>
    <w:qFormat/>
    <w:uiPriority w:val="0"/>
    <w:pPr>
      <w:spacing w:line="360" w:lineRule="auto"/>
    </w:pPr>
    <w:rPr>
      <w:rFonts w:ascii="??" w:hAnsi="??"/>
      <w:color w:val="000000"/>
      <w:kern w:val="0"/>
      <w:sz w:val="28"/>
      <w:szCs w:val="21"/>
      <w:lang w:val="zh-CN"/>
    </w:rPr>
  </w:style>
  <w:style w:type="paragraph" w:customStyle="1" w:styleId="43">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37E50-F8CA-4F9D-B5D6-555F54D7E7F9}">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122</Pages>
  <Words>44819</Words>
  <Characters>51086</Characters>
  <Lines>417</Lines>
  <Paragraphs>117</Paragraphs>
  <TotalTime>74</TotalTime>
  <ScaleCrop>false</ScaleCrop>
  <LinksUpToDate>false</LinksUpToDate>
  <CharactersWithSpaces>51449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2022-09-15T00:21:00Z</dcterms:created>
  <dc:creator>曹颖</dc:creator>
  <cp:lastModifiedBy>hym</cp:lastModifiedBy>
  <cp:lastPrinted>2022-08-08T09:11:00Z</cp:lastPrinted>
  <dcterms:modified xsi:type="dcterms:W3CDTF">2022-09-20T04:57:41Z</dcterms:modified>
  <dc:title>四川省***</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104541094221491BA00FC5BA0F99CCD5</vt:lpwstr>
  </property>
</Properties>
</file>