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沈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辉、梁宗锁两位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同志基本情况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及主要业绩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643" w:firstLineChars="200"/>
        <w:jc w:val="both"/>
        <w:textAlignment w:val="auto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一、沈辉同志基本情况及主要业绩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0" w:firstLineChars="20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沈辉，男，汉族，1956年7月出生，德国留学博士，教授、博导，现任中山大学太阳能系统研究所所长、顺德中山大学太阳能研究院院长。同时，沈</w:t>
      </w:r>
      <w:bookmarkStart w:id="0" w:name="_GoBack"/>
      <w:bookmarkEnd w:id="0"/>
      <w:r>
        <w:rPr>
          <w:rFonts w:ascii="Times New Roman" w:hAnsi="Times New Roman" w:cs="Times New Roman" w:eastAsiaTheme="majorEastAsia"/>
          <w:sz w:val="24"/>
          <w:szCs w:val="24"/>
        </w:rPr>
        <w:t>教授是光伏科学与技术国家重点实验室学术委员会主任、国家光伏装备工程技术研究中心技术委员会主任、中国可再生能源学会光伏专业委员会副主任、中国光伏行业协会专家咨询委员会委员、中国绿色供应链联盟光伏专业委员会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2" w:firstLineChars="200"/>
        <w:textAlignment w:val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  <w:t>（一）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所获荣誉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0" w:firstLineChars="20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1、“我国多类型自然条件下光伏关键技术研发、实证与应用”项目于2019年获中国电力科学技术进步奖二等奖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0" w:firstLineChars="20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2、“光伏电池组件环境可靠耐久性技术研发与产业应用”项目于2018年获中国机械工业科学技术奖二等奖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0" w:firstLineChars="20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3、“高性价比晶体硅太阳电池关键技术研究”项目于2014年获广东省科学技术奖三等奖；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0" w:firstLineChars="20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4、“中国光伏发电平价上网路线图”项目于2012年获国家能源局软科学研究优秀成果奖三等奖；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0" w:firstLineChars="20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5、“采用PVB封装的新型光伏建筑一体化组件及系统的研制、产业化与应用”项目于2010年获广东省科学技术奖二等奖。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  <w:t>（二）</w:t>
      </w: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>近五年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主要业绩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2" w:firstLineChars="200"/>
        <w:textAlignment w:val="auto"/>
        <w:rPr>
          <w:rFonts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sz w:val="24"/>
          <w:szCs w:val="24"/>
        </w:rPr>
        <w:t>1、</w:t>
      </w:r>
      <w:r>
        <w:rPr>
          <w:rFonts w:ascii="Times New Roman" w:hAnsi="Times New Roman" w:cs="Times New Roman" w:eastAsiaTheme="majorEastAsia"/>
          <w:b/>
          <w:kern w:val="0"/>
          <w:sz w:val="24"/>
          <w:szCs w:val="24"/>
        </w:rPr>
        <w:t>论著</w:t>
      </w:r>
      <w:r>
        <w:rPr>
          <w:rFonts w:ascii="Times New Roman" w:hAnsi="Times New Roman" w:cs="Times New Roman" w:eastAsiaTheme="majorEastAsia"/>
          <w:kern w:val="0"/>
          <w:sz w:val="24"/>
          <w:szCs w:val="24"/>
        </w:rPr>
        <w:t>：著作有科学出版社《我心中的太阳》（2020）、化学工业出版社《晶体硅太阳电池》（2020）、化学工业出版社《晶体硅光伏组件》（2019）、化学工业出版社《多晶硅与硅片生产技术》（2014）、科学出版社《太阳能光伏建筑设计》（2013）、化学工业出版社《纳米材料与太阳能利用》（2012）、化学工业出版社《太阳电池》（2010）、化学工业出版社《太阳能光伏发电技术》（2005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2" w:firstLineChars="200"/>
        <w:textAlignment w:val="auto"/>
        <w:rPr>
          <w:rFonts w:ascii="Times New Roman" w:hAnsi="Times New Roman" w:cs="Times New Roman" w:eastAsiaTheme="majorEastAsia"/>
          <w:b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kern w:val="0"/>
          <w:sz w:val="24"/>
          <w:szCs w:val="24"/>
        </w:rPr>
        <w:t>2、</w:t>
      </w:r>
      <w:r>
        <w:rPr>
          <w:rFonts w:hint="eastAsia" w:ascii="Times New Roman" w:hAnsi="Times New Roman" w:cs="Times New Roman" w:eastAsiaTheme="majorEastAsia"/>
          <w:b/>
          <w:kern w:val="0"/>
          <w:sz w:val="24"/>
          <w:szCs w:val="24"/>
        </w:rPr>
        <w:t>论文和专利：</w:t>
      </w:r>
      <w:r>
        <w:rPr>
          <w:rFonts w:ascii="Times New Roman" w:hAnsi="Times New Roman" w:cs="Times New Roman" w:eastAsiaTheme="majorEastAsia"/>
          <w:bCs/>
          <w:kern w:val="0"/>
          <w:sz w:val="24"/>
          <w:szCs w:val="24"/>
        </w:rPr>
        <w:t>在国内外核心期刊、学术会议发表文章100多篇，获得授权专利60多件。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color w:val="000000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1）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Analysis of the degradation of encapsulant materials used in photovoltaic modules exposed to different climates in China</w:t>
      </w:r>
      <w:r>
        <w:rPr>
          <w:rFonts w:ascii="Times New Roman" w:hAnsi="Times New Roman" w:cs="Times New Roman" w:eastAsiaTheme="majorEastAsia"/>
          <w:sz w:val="24"/>
          <w:szCs w:val="24"/>
        </w:rPr>
        <w:t>，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Solar Energy，194，177-188，2019，SCI；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2）Chromium Trioxide Hole-Selective Heterocontacts for Silicon Solar Cells，Applied Materials &amp; Interfaces, 10(16):13645-13651，2018，SCI；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3）Conductive Cuprous Iodide Hole-Selective Contacts with Thermal and Ambient Stability for Silicon Solar Cells，Applied Materials &amp; Interfaces, 10, 43699-43706，2018，SCI；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4）Efficiency enhancement of bifacial PERC solar cells with laser-doped selective emitter and double-screen-printed Al grid，Process in Photovoltaics,1-9，2018，SCI；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5）12.29% Low Temperature-Processed Dopant-Free CdS/p-Si Heterojunction Solar Cells，Advanced Materials Interfaces, 1900367，2019，SCI。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82" w:firstLineChars="200"/>
        <w:textAlignment w:val="auto"/>
        <w:rPr>
          <w:rFonts w:hint="eastAsia" w:ascii="Times New Roman" w:hAnsi="Times New Roman" w:cs="Times New Roman" w:eastAsiaTheme="majorEastAsia"/>
          <w:b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sz w:val="24"/>
          <w:szCs w:val="24"/>
        </w:rPr>
        <w:t>3、</w:t>
      </w:r>
      <w:r>
        <w:rPr>
          <w:rFonts w:hint="eastAsia" w:ascii="Times New Roman" w:hAnsi="Times New Roman" w:cs="Times New Roman" w:eastAsiaTheme="majorEastAsia"/>
          <w:b/>
          <w:sz w:val="24"/>
          <w:szCs w:val="24"/>
        </w:rPr>
        <w:t>承担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>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1）国家863计划课题：光伏组件加速老化测试技术研究与测试设备研制项目，2015.03-2018.03，主持；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2）国家863课题：户用光伏发电智能控制模块集成技术研发及示范项目，2015.03-2018.03，主持；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3）广东省科技项目：高效新材料-晶硅异质结太阳电池的制备与性能优化，2015.03-2017.03，主持；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4）国家重点研发计划：晶硅光伏组件回收处理成套技术和装备，2019.04-2022.03，参与；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360" w:firstLineChars="15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5）江苏省科技成果转化专项资金项目：量产效率23.5%以上的N型隧穿钝化接触晶体硅太阳电池研发及产业化，2019.04-2022.09，主持。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360" w:firstLineChars="150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643" w:firstLineChars="200"/>
        <w:jc w:val="both"/>
        <w:textAlignment w:val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二、梁宗锁同志基本情况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梁宗锁，男，</w:t>
      </w:r>
      <w:r>
        <w:rPr>
          <w:rFonts w:hint="eastAsia" w:ascii="宋体" w:hAnsi="宋体" w:eastAsia="宋体" w:cs="Times New Roman"/>
          <w:sz w:val="24"/>
          <w:szCs w:val="24"/>
        </w:rPr>
        <w:t>汉族</w:t>
      </w:r>
      <w:r>
        <w:rPr>
          <w:rFonts w:ascii="宋体" w:hAnsi="宋体" w:eastAsia="宋体" w:cs="Times New Roman"/>
          <w:sz w:val="24"/>
          <w:szCs w:val="24"/>
        </w:rPr>
        <w:t>族，</w:t>
      </w:r>
      <w:r>
        <w:rPr>
          <w:rFonts w:hint="eastAsia" w:ascii="宋体" w:hAnsi="宋体" w:eastAsia="宋体" w:cs="Times New Roman"/>
          <w:sz w:val="24"/>
          <w:szCs w:val="24"/>
        </w:rPr>
        <w:t>1965</w:t>
      </w:r>
      <w:r>
        <w:rPr>
          <w:rFonts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</w:rPr>
        <w:t>8</w:t>
      </w:r>
      <w:r>
        <w:rPr>
          <w:rFonts w:ascii="宋体" w:hAnsi="宋体" w:eastAsia="宋体" w:cs="Times New Roman"/>
          <w:sz w:val="24"/>
          <w:szCs w:val="24"/>
        </w:rPr>
        <w:t>月出生，教授、享受国务院特殊津贴专家，教育部新世纪优秀人才支持计划、浙江省钱江学者特聘教授，浙江省重中之重学科“生物学”学科带头人，浙江省一流学科学科“生物学”学科带头人，现任现任浙江理工大学生命科学与医药学院党委院长，浙江理工大学绍兴生物医药研究院院长，兼任中国科学院水土保持与生态环境研究中心研究员、博士生导师，浙江省植物次生代谢调控重点实验室主任，中药指纹图谱与天然产物国家地方联合工程中心主任，中国丹参产业技术创新战略联盟理事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（一）</w:t>
      </w:r>
      <w:r>
        <w:rPr>
          <w:rFonts w:ascii="宋体" w:hAnsi="宋体" w:eastAsia="宋体" w:cs="Times New Roman"/>
          <w:b/>
          <w:bCs/>
          <w:sz w:val="24"/>
          <w:szCs w:val="24"/>
        </w:rPr>
        <w:t>所获荣誉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曾获感动陕西2005年度十大杰出人物、中药现代化科技产业基地建设十周年先进个人、中国科学院朱李月华优秀教师奖、中国科学院院地合作奖先进个人（科技类）、第三届陕西青年科技奖、2004年度陕西省十大杰出青年、陕西省青年突击手标兵等称号。获得教学成果奖5项，其中省部级2项；获得省部级科学技术成果奖10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（二）</w:t>
      </w:r>
      <w:r>
        <w:rPr>
          <w:rFonts w:ascii="宋体" w:hAnsi="宋体" w:eastAsia="宋体" w:cs="Times New Roman"/>
          <w:b/>
          <w:bCs/>
          <w:sz w:val="24"/>
          <w:szCs w:val="24"/>
        </w:rPr>
        <w:t>主要业绩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ascii="宋体" w:hAnsi="宋体" w:eastAsia="宋体" w:cs="Times New Roman"/>
          <w:b/>
          <w:kern w:val="0"/>
          <w:sz w:val="24"/>
          <w:szCs w:val="24"/>
        </w:rPr>
        <w:t>论著</w:t>
      </w:r>
      <w:r>
        <w:rPr>
          <w:rFonts w:ascii="宋体" w:hAnsi="宋体" w:eastAsia="宋体" w:cs="Times New Roman"/>
          <w:kern w:val="0"/>
          <w:sz w:val="24"/>
          <w:szCs w:val="24"/>
        </w:rPr>
        <w:t>：发表学术论文500余篇，SCI/EI收录论文80余篇，著作有科学出版社《丹参规范化生产》（2014），《黄土高原乡土草种水分生理生态特征》（2015），《植物生理学》（2008）等系列教材。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</w:t>
      </w:r>
      <w:r>
        <w:rPr>
          <w:rFonts w:ascii="宋体" w:hAnsi="宋体" w:eastAsia="宋体" w:cs="Times New Roman"/>
          <w:b/>
          <w:sz w:val="24"/>
          <w:szCs w:val="24"/>
        </w:rPr>
        <w:t>主持课题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（1）国家项目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教育部博士点基金博导基金：丹参花色</w:t>
      </w:r>
      <w:r>
        <w:rPr>
          <w:rFonts w:ascii="宋体" w:hAnsi="宋体" w:eastAsia="宋体" w:cs="Times New Roman"/>
          <w:color w:val="000000"/>
          <w:sz w:val="24"/>
          <w:szCs w:val="24"/>
        </w:rPr>
        <w:t>素合成调控的分子机理</w:t>
      </w:r>
      <w:r>
        <w:rPr>
          <w:rFonts w:ascii="宋体" w:hAnsi="宋体" w:eastAsia="宋体" w:cs="Times New Roman"/>
          <w:sz w:val="24"/>
          <w:szCs w:val="24"/>
        </w:rPr>
        <w:t>，2011-2014，主持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丹参花色素形成与丹酚酸B积累调控的分子机理（1204806-Y），科研启动基金，2012 -2014，</w:t>
      </w:r>
      <w:r>
        <w:rPr>
          <w:rFonts w:ascii="宋体" w:hAnsi="宋体" w:eastAsia="宋体" w:cs="Times New Roman"/>
          <w:sz w:val="24"/>
          <w:szCs w:val="24"/>
        </w:rPr>
        <w:t>主持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植物次生代谢调控创新团队，科研创新团队，2013-2016，</w:t>
      </w:r>
      <w:r>
        <w:rPr>
          <w:rFonts w:ascii="宋体" w:hAnsi="宋体" w:eastAsia="宋体" w:cs="Times New Roman"/>
          <w:sz w:val="24"/>
          <w:szCs w:val="24"/>
        </w:rPr>
        <w:t>主持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MYB转录因子对丹参酚酸类成分生物合成的调控作用及其机制研究（81373908），国家自然科学基金项目，2014-2017，</w:t>
      </w:r>
      <w:r>
        <w:rPr>
          <w:rFonts w:ascii="宋体" w:hAnsi="宋体" w:eastAsia="宋体" w:cs="Times New Roman"/>
          <w:sz w:val="24"/>
          <w:szCs w:val="24"/>
        </w:rPr>
        <w:t>主持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财政专项：药用植物次生代谢研究平台，2015，主持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auto"/>
        <w:tabs>
          <w:tab w:val="left" w:pos="78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sz w:val="24"/>
          <w:szCs w:val="24"/>
        </w:rPr>
        <w:t>浙江省科技厅：浙江省植物次生代谢调</w:t>
      </w: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控重点实验室，浙江省科技厅，2015-2016，主持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auto"/>
        <w:tabs>
          <w:tab w:val="left" w:pos="78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浙江省自然基金重点项目：bHLH类转录因子调控丹参酚酸类成分合成的分子机制研究，2016-2019，主持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（2）承担企业研发项目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镇坪逢春林麝养殖有限责任公司：麝规范化养殖技术与麝香质量标准研究，2012.12-2014.12，主持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西安安得药业有限责任公司：黄连规范化生产技术研究，2012.12-2014.12，主持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麝规范化养殖技术与麝香质量标准研究，镇坪县逢春林麝养殖有限责任公司，2012.12.01-2014.12.31，</w:t>
      </w:r>
      <w:r>
        <w:rPr>
          <w:rFonts w:ascii="宋体" w:hAnsi="宋体" w:eastAsia="宋体" w:cs="Times New Roman"/>
          <w:sz w:val="24"/>
          <w:szCs w:val="24"/>
        </w:rPr>
        <w:t>主持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黄连规范化生产技术研究，西安安得药业有限责任公司，2012.12.01-2014.12.31，</w:t>
      </w:r>
      <w:r>
        <w:rPr>
          <w:rFonts w:ascii="宋体" w:hAnsi="宋体" w:eastAsia="宋体" w:cs="Times New Roman"/>
          <w:sz w:val="24"/>
          <w:szCs w:val="24"/>
        </w:rPr>
        <w:t>主持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丹参酚酸类化合物的定向生物合成及其分子生物学调控机制，天津天士力现代中药资源有限公司，2012.11.01-2015.11.30，</w:t>
      </w:r>
      <w:r>
        <w:rPr>
          <w:rFonts w:ascii="宋体" w:hAnsi="宋体" w:eastAsia="宋体" w:cs="Times New Roman"/>
          <w:sz w:val="24"/>
          <w:szCs w:val="24"/>
        </w:rPr>
        <w:t>主持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exact"/>
        <w:ind w:left="0" w:firstLine="480" w:firstLineChars="200"/>
        <w:textAlignment w:val="auto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  <w:t>康美恋园建设可行性论证报告编制，浙江康美恋园农业科技有限公司，2013.01.06-2013.12.30，</w:t>
      </w:r>
      <w:r>
        <w:rPr>
          <w:rFonts w:ascii="宋体" w:hAnsi="宋体" w:eastAsia="宋体" w:cs="Times New Roman"/>
          <w:sz w:val="24"/>
          <w:szCs w:val="24"/>
        </w:rPr>
        <w:t>主持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</w:t>
      </w:r>
      <w:r>
        <w:rPr>
          <w:rFonts w:ascii="宋体" w:hAnsi="宋体" w:eastAsia="宋体" w:cs="Times New Roman"/>
          <w:sz w:val="24"/>
          <w:szCs w:val="24"/>
        </w:rPr>
        <w:t>代表论文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Zhang Shuncang, Li Hongyan, Liang Xiao, Yan Yan, Xia Pengguo, Jia Yanyan and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Enhanced production of phenolic acids in Salvia miltiorrhiza hairy root cultures by combing the RNAi-mediated silencing of chalcone synthase gene with salicylic acid treatment, </w:t>
      </w:r>
      <w:r>
        <w:rPr>
          <w:rFonts w:ascii="宋体" w:hAnsi="宋体" w:eastAsia="宋体" w:cs="Times New Roman"/>
          <w:i/>
          <w:sz w:val="24"/>
          <w:szCs w:val="24"/>
        </w:rPr>
        <w:t>Biochemical Engineering Journal</w:t>
      </w:r>
      <w:r>
        <w:rPr>
          <w:rFonts w:ascii="宋体" w:hAnsi="宋体" w:eastAsia="宋体" w:cs="Times New Roman"/>
          <w:sz w:val="24"/>
          <w:szCs w:val="24"/>
        </w:rPr>
        <w:t>, 2015, 103,185-192.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Xing B., Yang D., Guo W.,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Yan X., Zhu Y. and Liu Y., Ag+ as a more effective elicitor for production of tanshinones than phenolic acids in Salvia miltiorrhiza hairy roots, </w:t>
      </w:r>
      <w:r>
        <w:rPr>
          <w:rFonts w:ascii="宋体" w:hAnsi="宋体" w:eastAsia="宋体" w:cs="Times New Roman"/>
          <w:i/>
          <w:sz w:val="24"/>
          <w:szCs w:val="24"/>
        </w:rPr>
        <w:t>Molecules</w:t>
      </w:r>
      <w:r>
        <w:rPr>
          <w:rFonts w:ascii="宋体" w:hAnsi="宋体" w:eastAsia="宋体" w:cs="Times New Roman"/>
          <w:sz w:val="24"/>
          <w:szCs w:val="24"/>
        </w:rPr>
        <w:t>, 2015, 20(1),309-324.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Xia Pengguo, Li Jiazhou, Wang Ruilin, Zhang Yu, Guo Hongbo, Yan Xijun, Liu Yan and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Comparative study on volatile oils of four Panax genus species in Southeast Asia by gas chromatography-mass spectrometry, </w:t>
      </w:r>
      <w:r>
        <w:rPr>
          <w:rFonts w:ascii="宋体" w:hAnsi="宋体" w:eastAsia="宋体" w:cs="Times New Roman"/>
          <w:i/>
          <w:sz w:val="24"/>
          <w:szCs w:val="24"/>
        </w:rPr>
        <w:t>Industrial Crops and Products</w:t>
      </w:r>
      <w:r>
        <w:rPr>
          <w:rFonts w:ascii="宋体" w:hAnsi="宋体" w:eastAsia="宋体" w:cs="Times New Roman"/>
          <w:sz w:val="24"/>
          <w:szCs w:val="24"/>
        </w:rPr>
        <w:t>, 2015, 74,478-484.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Wang Yancui, Liu Feng and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Nutritional Composition, alpha-Glucosidase Inhibitory and Antioxidant Activities of Ophiopogon japonicus Tubers, </w:t>
      </w:r>
      <w:r>
        <w:rPr>
          <w:rFonts w:ascii="宋体" w:hAnsi="宋体" w:eastAsia="宋体" w:cs="Times New Roman"/>
          <w:i/>
          <w:sz w:val="24"/>
          <w:szCs w:val="24"/>
        </w:rPr>
        <w:t>Journal Of Chemistry</w:t>
      </w:r>
      <w:r>
        <w:rPr>
          <w:rFonts w:ascii="宋体" w:hAnsi="宋体" w:eastAsia="宋体" w:cs="Times New Roman"/>
          <w:sz w:val="24"/>
          <w:szCs w:val="24"/>
        </w:rPr>
        <w:t>, 2015.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Ma Pengda, Liu Jingying, Osbourn Anne, Dong Juane and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Regulation and metabolic engineering of tanshinone biosynthesis, </w:t>
      </w:r>
      <w:r>
        <w:rPr>
          <w:rFonts w:ascii="宋体" w:hAnsi="宋体" w:eastAsia="宋体" w:cs="Times New Roman"/>
          <w:i/>
          <w:sz w:val="24"/>
          <w:szCs w:val="24"/>
        </w:rPr>
        <w:t>Rsc Advances</w:t>
      </w:r>
      <w:r>
        <w:rPr>
          <w:rFonts w:ascii="宋体" w:hAnsi="宋体" w:eastAsia="宋体" w:cs="Times New Roman"/>
          <w:sz w:val="24"/>
          <w:szCs w:val="24"/>
        </w:rPr>
        <w:t>, 2015, 5(23),18137-18144.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Liu Yonghong, Liu Wenting and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Endophytic bacteria from Pinellia ternata, a new source of purine alkaloids and bacterial manure, </w:t>
      </w:r>
      <w:r>
        <w:rPr>
          <w:rFonts w:ascii="宋体" w:hAnsi="宋体" w:eastAsia="宋体" w:cs="Times New Roman"/>
          <w:i/>
          <w:sz w:val="24"/>
          <w:szCs w:val="24"/>
        </w:rPr>
        <w:t>Pharmaceutical Biology</w:t>
      </w:r>
      <w:r>
        <w:rPr>
          <w:rFonts w:ascii="宋体" w:hAnsi="宋体" w:eastAsia="宋体" w:cs="Times New Roman"/>
          <w:sz w:val="24"/>
          <w:szCs w:val="24"/>
        </w:rPr>
        <w:t>, 2015, 53(10),1545-1548.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Li Bo, Zhang Chenlu, Peng Liang,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Yan Xijun, Zhu Yonghong and Liu Yan, Comparison of essential oil composition and phenolic acid content of selected Salvia species measured by GC-MS and HPLC methods, </w:t>
      </w:r>
      <w:r>
        <w:rPr>
          <w:rFonts w:ascii="宋体" w:hAnsi="宋体" w:eastAsia="宋体" w:cs="Times New Roman"/>
          <w:i/>
          <w:sz w:val="24"/>
          <w:szCs w:val="24"/>
        </w:rPr>
        <w:t>Industrial Crops and Products</w:t>
      </w:r>
      <w:r>
        <w:rPr>
          <w:rFonts w:ascii="宋体" w:hAnsi="宋体" w:eastAsia="宋体" w:cs="Times New Roman"/>
          <w:sz w:val="24"/>
          <w:szCs w:val="24"/>
        </w:rPr>
        <w:t>, 2015, 69,329-334.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Han Mingyu, Guo Wanli,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Yang Dongfeng, Yan Xijun, Zhu Yonghong and Liu Yan, Effects of cerous nitrate on growth and tanshinone production in salvia miltiorrhiza hairy roots, </w:t>
      </w:r>
      <w:r>
        <w:rPr>
          <w:rFonts w:ascii="宋体" w:hAnsi="宋体" w:eastAsia="宋体" w:cs="Times New Roman"/>
          <w:i/>
          <w:sz w:val="24"/>
          <w:szCs w:val="24"/>
        </w:rPr>
        <w:t>Journal of Rare Earths</w:t>
      </w:r>
      <w:r>
        <w:rPr>
          <w:rFonts w:ascii="宋体" w:hAnsi="宋体" w:eastAsia="宋体" w:cs="Times New Roman"/>
          <w:sz w:val="24"/>
          <w:szCs w:val="24"/>
        </w:rPr>
        <w:t>, 2015, 33(11),1228-1235.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Du Xuhong, Zhao Yulong, Yang Dongfeng, Liu Yan, Fan Kai,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 and Han Ruilian*, A correlation model of UPLC fingerprints and anticoagulant activity for quality assessment of Panax notoginseng by hierarchical clustering analysis and multiple linear regression analysis, </w:t>
      </w:r>
      <w:r>
        <w:rPr>
          <w:rFonts w:ascii="宋体" w:hAnsi="宋体" w:eastAsia="宋体" w:cs="Times New Roman"/>
          <w:i/>
          <w:sz w:val="24"/>
          <w:szCs w:val="24"/>
        </w:rPr>
        <w:t>Analytical Methods</w:t>
      </w:r>
      <w:r>
        <w:rPr>
          <w:rFonts w:ascii="宋体" w:hAnsi="宋体" w:eastAsia="宋体" w:cs="Times New Roman"/>
          <w:sz w:val="24"/>
          <w:szCs w:val="24"/>
        </w:rPr>
        <w:t>, 2015, 7(7),2985-2992.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36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z w:val="24"/>
          <w:szCs w:val="24"/>
        </w:rPr>
        <w:t xml:space="preserve">Du Xuhong, Zhang Chenlu, Guo Wanli, Jin Weibo, </w:t>
      </w:r>
      <w:r>
        <w:rPr>
          <w:rFonts w:ascii="宋体" w:hAnsi="宋体" w:eastAsia="宋体" w:cs="Times New Roman"/>
          <w:b/>
          <w:bCs/>
          <w:sz w:val="24"/>
          <w:szCs w:val="24"/>
        </w:rPr>
        <w:t>Liang Zongsuo*</w:t>
      </w:r>
      <w:r>
        <w:rPr>
          <w:rFonts w:ascii="宋体" w:hAnsi="宋体" w:eastAsia="宋体" w:cs="Times New Roman"/>
          <w:sz w:val="24"/>
          <w:szCs w:val="24"/>
        </w:rPr>
        <w:t xml:space="preserve">, Yan Xijun, Guo Zhixin, Liu Yan and Yang Dongfeng, Nitric Oxide Plays a Central Role in Water Stress-Induced Tanshinone Production in Salvia miltiorrhiza Hairy Roots, </w:t>
      </w:r>
      <w:r>
        <w:rPr>
          <w:rFonts w:ascii="宋体" w:hAnsi="宋体" w:eastAsia="宋体" w:cs="Times New Roman"/>
          <w:i/>
          <w:sz w:val="24"/>
          <w:szCs w:val="24"/>
        </w:rPr>
        <w:t>Molecules</w:t>
      </w:r>
      <w:r>
        <w:rPr>
          <w:rFonts w:ascii="宋体" w:hAnsi="宋体" w:eastAsia="宋体" w:cs="Times New Roman"/>
          <w:sz w:val="24"/>
          <w:szCs w:val="24"/>
        </w:rPr>
        <w:t>, 2015, 20(5),7574-7585.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textAlignment w:val="auto"/>
        <w:rPr>
          <w:rFonts w:ascii="Times New Roman" w:hAnsi="Times New Roman" w:cs="Times New Roman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6B5C"/>
    <w:multiLevelType w:val="multilevel"/>
    <w:tmpl w:val="72D36B5C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7CFC153D"/>
    <w:multiLevelType w:val="multilevel"/>
    <w:tmpl w:val="7CFC153D"/>
    <w:lvl w:ilvl="0" w:tentative="0">
      <w:start w:val="1"/>
      <w:numFmt w:val="decimal"/>
      <w:lvlText w:val="%1)"/>
      <w:lvlJc w:val="left"/>
      <w:pPr>
        <w:tabs>
          <w:tab w:val="left" w:pos="845"/>
        </w:tabs>
        <w:ind w:left="84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1F"/>
    <w:rsid w:val="00022793"/>
    <w:rsid w:val="000E7C4B"/>
    <w:rsid w:val="00221644"/>
    <w:rsid w:val="002C48A1"/>
    <w:rsid w:val="003C291F"/>
    <w:rsid w:val="00590301"/>
    <w:rsid w:val="009260A4"/>
    <w:rsid w:val="00990B19"/>
    <w:rsid w:val="00C45917"/>
    <w:rsid w:val="1E1409A0"/>
    <w:rsid w:val="43C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266</Words>
  <Characters>1521</Characters>
  <Lines>12</Lines>
  <Paragraphs>3</Paragraphs>
  <TotalTime>10</TotalTime>
  <ScaleCrop>false</ScaleCrop>
  <LinksUpToDate>false</LinksUpToDate>
  <CharactersWithSpaces>1784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2020-09-07T05:05:00Z</dcterms:created>
  <dc:creator>Users</dc:creator>
  <cp:lastModifiedBy>媞妈</cp:lastModifiedBy>
  <dcterms:modified xsi:type="dcterms:W3CDTF">2020-09-07T06:51:58Z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