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C3" w:rsidRDefault="00CB6EC3" w:rsidP="00CB6EC3">
      <w:pPr>
        <w:widowControl/>
        <w:jc w:val="left"/>
        <w:rPr>
          <w:rFonts w:ascii="Times New Roman" w:eastAsia="宋体" w:hAnsi="Times New Roman"/>
          <w:color w:val="000000"/>
          <w:sz w:val="30"/>
          <w:szCs w:val="30"/>
        </w:rPr>
      </w:pPr>
      <w:r>
        <w:rPr>
          <w:rFonts w:ascii="Times New Roman" w:eastAsia="宋体" w:hAnsi="Times New Roman" w:hint="eastAsia"/>
          <w:color w:val="000000"/>
          <w:sz w:val="30"/>
          <w:szCs w:val="30"/>
        </w:rPr>
        <w:t>附件</w:t>
      </w:r>
      <w:r>
        <w:rPr>
          <w:rFonts w:ascii="Times New Roman" w:eastAsia="宋体" w:hAnsi="Times New Roman" w:hint="eastAsia"/>
          <w:color w:val="000000"/>
          <w:sz w:val="30"/>
          <w:szCs w:val="30"/>
        </w:rPr>
        <w:t>2</w:t>
      </w:r>
      <w:r>
        <w:rPr>
          <w:rFonts w:ascii="Times New Roman" w:eastAsia="宋体" w:hAnsi="Times New Roman" w:hint="eastAsia"/>
          <w:color w:val="000000"/>
          <w:sz w:val="30"/>
          <w:szCs w:val="30"/>
        </w:rPr>
        <w:t>：</w:t>
      </w:r>
      <w:r>
        <w:rPr>
          <w:rFonts w:ascii="Times New Roman" w:eastAsia="宋体" w:hAnsi="Times New Roman" w:hint="eastAsia"/>
          <w:color w:val="000000"/>
          <w:sz w:val="30"/>
          <w:szCs w:val="30"/>
        </w:rPr>
        <w:t>2020</w:t>
      </w:r>
      <w:r>
        <w:rPr>
          <w:rFonts w:ascii="Times New Roman" w:eastAsia="宋体" w:hAnsi="Times New Roman" w:hint="eastAsia"/>
          <w:color w:val="000000"/>
          <w:sz w:val="30"/>
          <w:szCs w:val="30"/>
        </w:rPr>
        <w:t>年科研专项奖励明细（获奖类）</w:t>
      </w:r>
    </w:p>
    <w:tbl>
      <w:tblPr>
        <w:tblW w:w="15122" w:type="dxa"/>
        <w:jc w:val="center"/>
        <w:tblLook w:val="04A0"/>
      </w:tblPr>
      <w:tblGrid>
        <w:gridCol w:w="693"/>
        <w:gridCol w:w="898"/>
        <w:gridCol w:w="1118"/>
        <w:gridCol w:w="4050"/>
        <w:gridCol w:w="3168"/>
        <w:gridCol w:w="1559"/>
        <w:gridCol w:w="1935"/>
        <w:gridCol w:w="1701"/>
      </w:tblGrid>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序号</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姓名</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成果类别</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成果名称</w:t>
            </w:r>
          </w:p>
        </w:tc>
        <w:tc>
          <w:tcPr>
            <w:tcW w:w="3168"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成果级别</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奖励金额（万元）</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颁奖机构</w:t>
            </w:r>
          </w:p>
        </w:tc>
        <w:tc>
          <w:tcPr>
            <w:tcW w:w="1701" w:type="dxa"/>
            <w:tcBorders>
              <w:top w:val="single" w:sz="4" w:space="0" w:color="auto"/>
              <w:left w:val="nil"/>
              <w:bottom w:val="single" w:sz="4" w:space="0" w:color="auto"/>
              <w:right w:val="single" w:sz="4" w:space="0" w:color="auto"/>
            </w:tcBorders>
          </w:tcPr>
          <w:p w:rsidR="00CB6EC3" w:rsidRPr="00F525F1" w:rsidRDefault="00CB6EC3" w:rsidP="0094179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符合</w:t>
            </w:r>
            <w:r w:rsidRPr="005C178C">
              <w:rPr>
                <w:rFonts w:ascii="宋体" w:eastAsia="宋体" w:hAnsi="宋体" w:cs="宋体" w:hint="eastAsia"/>
                <w:b/>
                <w:bCs/>
                <w:color w:val="000000"/>
                <w:kern w:val="0"/>
                <w:sz w:val="22"/>
              </w:rPr>
              <w:t>《乐山职业技术学院科研专项奖励办法》</w:t>
            </w:r>
            <w:r>
              <w:rPr>
                <w:rFonts w:ascii="宋体" w:eastAsia="宋体" w:hAnsi="宋体" w:cs="宋体" w:hint="eastAsia"/>
                <w:b/>
                <w:bCs/>
                <w:color w:val="000000"/>
                <w:kern w:val="0"/>
                <w:sz w:val="22"/>
              </w:rPr>
              <w:t>条款</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周书来</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E6B51" w:rsidRDefault="00CB6EC3" w:rsidP="0094179D">
            <w:pPr>
              <w:widowControl/>
              <w:jc w:val="center"/>
              <w:rPr>
                <w:rFonts w:ascii="宋体" w:eastAsia="宋体" w:hAnsi="宋体" w:cs="宋体"/>
                <w:color w:val="000000"/>
                <w:kern w:val="0"/>
                <w:sz w:val="22"/>
              </w:rPr>
            </w:pPr>
            <w:r w:rsidRPr="00FE6B51">
              <w:rPr>
                <w:rFonts w:ascii="宋体" w:eastAsia="宋体" w:hAnsi="宋体" w:cs="宋体" w:hint="eastAsia"/>
                <w:color w:val="000000"/>
                <w:kern w:val="0"/>
                <w:sz w:val="22"/>
              </w:rPr>
              <w:t>乐山 3 种不同葡萄品种酿制葡萄酒品质对比分析</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乐山市科技论文二等奖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Pr="00F525F1"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2</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周书来</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E6B51" w:rsidRDefault="00CB6EC3" w:rsidP="0094179D">
            <w:pPr>
              <w:widowControl/>
              <w:jc w:val="center"/>
              <w:rPr>
                <w:rFonts w:ascii="宋体" w:eastAsia="宋体" w:hAnsi="宋体" w:cs="宋体"/>
                <w:color w:val="000000"/>
                <w:kern w:val="0"/>
                <w:sz w:val="22"/>
              </w:rPr>
            </w:pPr>
            <w:r w:rsidRPr="00FE6B51">
              <w:rPr>
                <w:rFonts w:ascii="宋体" w:eastAsia="宋体" w:hAnsi="宋体" w:cs="宋体" w:hint="eastAsia"/>
                <w:color w:val="000000"/>
                <w:kern w:val="0"/>
                <w:sz w:val="22"/>
              </w:rPr>
              <w:t>人参蜂王浆口服液中 10-羟基-2-</w:t>
            </w:r>
            <w:proofErr w:type="gramStart"/>
            <w:r w:rsidRPr="00FE6B51">
              <w:rPr>
                <w:rFonts w:ascii="宋体" w:eastAsia="宋体" w:hAnsi="宋体" w:cs="宋体" w:hint="eastAsia"/>
                <w:color w:val="000000"/>
                <w:kern w:val="0"/>
                <w:sz w:val="22"/>
              </w:rPr>
              <w:t>癸</w:t>
            </w:r>
            <w:proofErr w:type="gramEnd"/>
            <w:r w:rsidRPr="00FE6B51">
              <w:rPr>
                <w:rFonts w:ascii="宋体" w:eastAsia="宋体" w:hAnsi="宋体" w:cs="宋体" w:hint="eastAsia"/>
                <w:color w:val="000000"/>
                <w:kern w:val="0"/>
                <w:sz w:val="22"/>
              </w:rPr>
              <w:t>烯酸的有效期预测</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乐山市科技论文三等奖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3</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胡芝</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E6B51" w:rsidRDefault="00CB6EC3" w:rsidP="0094179D">
            <w:pPr>
              <w:widowControl/>
              <w:jc w:val="center"/>
              <w:rPr>
                <w:rFonts w:ascii="宋体" w:eastAsia="宋体" w:hAnsi="宋体" w:cs="宋体"/>
                <w:color w:val="000000"/>
                <w:kern w:val="0"/>
                <w:sz w:val="22"/>
              </w:rPr>
            </w:pPr>
            <w:r w:rsidRPr="00FE6B51">
              <w:rPr>
                <w:rFonts w:ascii="宋体" w:eastAsia="宋体" w:hAnsi="宋体" w:cs="宋体" w:hint="eastAsia"/>
                <w:color w:val="000000"/>
                <w:kern w:val="0"/>
                <w:sz w:val="22"/>
              </w:rPr>
              <w:t>“学而信”马列经典，增强高校思想政治教育话语辩驳力</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乐山市委宣传部征文比赛三等奖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0.03</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乐山市委宣传部</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w:t>
            </w:r>
            <w:r>
              <w:rPr>
                <w:rFonts w:ascii="宋体" w:eastAsia="宋体" w:hAnsi="宋体" w:cs="宋体" w:hint="eastAsia"/>
                <w:color w:val="000000"/>
                <w:kern w:val="0"/>
                <w:sz w:val="22"/>
              </w:rPr>
              <w:t>其他</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4</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胡芝</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高校思想政治教育教学研究</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乐山市优秀社科论文三等奖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5</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封家福</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大鼠肠道菌群对穿龙薯蓣的生物转化及薯蓣皂苷元的心肌保护作用研究</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乐山市优秀科技论文特等奖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0.3</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6</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t>黄泓轲</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广藿香油对感染后肠易激综合征大鼠肠粘膜屏障的影响</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乐山市优秀科技论文一等奖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0.3</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7</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proofErr w:type="gramStart"/>
            <w:r w:rsidRPr="00F525F1">
              <w:rPr>
                <w:rFonts w:ascii="宋体" w:eastAsia="宋体" w:hAnsi="宋体" w:cs="宋体" w:hint="eastAsia"/>
                <w:kern w:val="0"/>
                <w:sz w:val="22"/>
              </w:rPr>
              <w:t>鲜凌</w:t>
            </w:r>
            <w:r>
              <w:t>瑾</w:t>
            </w:r>
            <w:proofErr w:type="gramEnd"/>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峨眉黑鸡屠宰性能及肉质性状研究</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乐山市优秀科技论文二等奖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8</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陈玉</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CALR基因对细胞生长和凋亡的调控</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乐山市优秀科技论文二等奖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9</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朱链</w:t>
            </w:r>
            <w:proofErr w:type="gramStart"/>
            <w:r w:rsidRPr="00F525F1">
              <w:rPr>
                <w:rFonts w:ascii="宋体" w:eastAsia="宋体" w:hAnsi="宋体" w:cs="宋体" w:hint="eastAsia"/>
                <w:kern w:val="0"/>
                <w:sz w:val="22"/>
              </w:rPr>
              <w:t>链</w:t>
            </w:r>
            <w:proofErr w:type="gramEnd"/>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齐墩果酸对于细胞内外5-Fu的影响作用</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乐山市优秀社科论文三等奖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10</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彭静</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以神经</w:t>
            </w:r>
            <w:proofErr w:type="gramStart"/>
            <w:r w:rsidRPr="00F525F1">
              <w:rPr>
                <w:rFonts w:ascii="宋体" w:eastAsia="宋体" w:hAnsi="宋体" w:cs="宋体" w:hint="eastAsia"/>
                <w:color w:val="000000"/>
                <w:kern w:val="0"/>
                <w:sz w:val="22"/>
              </w:rPr>
              <w:t>內</w:t>
            </w:r>
            <w:proofErr w:type="gramEnd"/>
            <w:r w:rsidRPr="00F525F1">
              <w:rPr>
                <w:rFonts w:ascii="宋体" w:eastAsia="宋体" w:hAnsi="宋体" w:cs="宋体" w:hint="eastAsia"/>
                <w:color w:val="000000"/>
                <w:kern w:val="0"/>
                <w:sz w:val="22"/>
              </w:rPr>
              <w:t>肽酶为靶点治疗阿尔茨海默病的人参皂苷有效组分筛选</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乐山市优秀科技论文二等奖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lastRenderedPageBreak/>
              <w:t>11</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陈建波</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个人信息安全基本知识读本</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乐山市优秀社科成果三等奖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12</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张阳军</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多场耦合下铁电薄膜非线性行为的</w:t>
            </w:r>
            <w:proofErr w:type="gramStart"/>
            <w:r w:rsidRPr="00F525F1">
              <w:rPr>
                <w:rFonts w:ascii="宋体" w:eastAsia="宋体" w:hAnsi="宋体" w:cs="宋体" w:hint="eastAsia"/>
                <w:color w:val="000000"/>
                <w:kern w:val="0"/>
                <w:sz w:val="22"/>
              </w:rPr>
              <w:t>畴</w:t>
            </w:r>
            <w:proofErr w:type="gramEnd"/>
            <w:r w:rsidRPr="00F525F1">
              <w:rPr>
                <w:rFonts w:ascii="宋体" w:eastAsia="宋体" w:hAnsi="宋体" w:cs="宋体" w:hint="eastAsia"/>
                <w:color w:val="000000"/>
                <w:kern w:val="0"/>
                <w:sz w:val="22"/>
              </w:rPr>
              <w:t>变模型</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乐山市优秀科技论文一等奖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0.3</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13</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张阳军</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proofErr w:type="gramStart"/>
            <w:r w:rsidRPr="00F525F1">
              <w:rPr>
                <w:rFonts w:ascii="宋体" w:eastAsia="宋体" w:hAnsi="宋体" w:cs="宋体" w:hint="eastAsia"/>
                <w:color w:val="000000"/>
                <w:kern w:val="0"/>
                <w:sz w:val="22"/>
              </w:rPr>
              <w:t>金属材料增材制造</w:t>
            </w:r>
            <w:proofErr w:type="gramEnd"/>
            <w:r w:rsidRPr="00F525F1">
              <w:rPr>
                <w:rFonts w:ascii="宋体" w:eastAsia="宋体" w:hAnsi="宋体" w:cs="宋体" w:hint="eastAsia"/>
                <w:color w:val="000000"/>
                <w:kern w:val="0"/>
                <w:sz w:val="22"/>
              </w:rPr>
              <w:t>技术的应用研究进展</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乐山市优秀社科论文三等奖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14</w:t>
            </w:r>
          </w:p>
        </w:tc>
        <w:tc>
          <w:tcPr>
            <w:tcW w:w="89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彭静</w:t>
            </w:r>
          </w:p>
        </w:tc>
        <w:tc>
          <w:tcPr>
            <w:tcW w:w="111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“补肾通督、醒脑益智”针刺法治疗80例血管性痴呆患者的临床疗效观察</w:t>
            </w:r>
          </w:p>
        </w:tc>
        <w:tc>
          <w:tcPr>
            <w:tcW w:w="3168"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四川省中医药职业教育协会论文交流一等奖</w:t>
            </w:r>
          </w:p>
        </w:tc>
        <w:tc>
          <w:tcPr>
            <w:tcW w:w="1559"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0.05</w:t>
            </w:r>
          </w:p>
        </w:tc>
        <w:tc>
          <w:tcPr>
            <w:tcW w:w="1935" w:type="dxa"/>
            <w:tcBorders>
              <w:top w:val="nil"/>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四川省中医药职业教育协会</w:t>
            </w:r>
          </w:p>
        </w:tc>
        <w:tc>
          <w:tcPr>
            <w:tcW w:w="1701" w:type="dxa"/>
            <w:tcBorders>
              <w:top w:val="nil"/>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附件二-获奖成果-市厅级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15</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叶长安</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党务公开的基本原则</w:t>
            </w:r>
          </w:p>
        </w:tc>
        <w:tc>
          <w:tcPr>
            <w:tcW w:w="3168"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乐山市哲学社会科学优秀成果奖三等奖</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kern w:val="0"/>
                <w:sz w:val="22"/>
              </w:rPr>
            </w:pPr>
            <w:r>
              <w:rPr>
                <w:rFonts w:ascii="宋体" w:eastAsia="宋体" w:hAnsi="宋体" w:cs="宋体" w:hint="eastAsia"/>
                <w:kern w:val="0"/>
                <w:sz w:val="22"/>
              </w:rPr>
              <w:t>刘诗妍</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基于旅游者感知风险的城市旅游目的地品牌营销策略探讨-</w:t>
            </w:r>
            <w:r>
              <w:rPr>
                <w:rFonts w:ascii="宋体" w:eastAsia="宋体" w:hAnsi="宋体" w:cs="宋体"/>
                <w:color w:val="000000"/>
                <w:kern w:val="0"/>
                <w:sz w:val="22"/>
              </w:rPr>
              <w:t>—</w:t>
            </w:r>
            <w:r>
              <w:rPr>
                <w:rFonts w:ascii="宋体" w:eastAsia="宋体" w:hAnsi="宋体" w:cs="宋体" w:hint="eastAsia"/>
                <w:color w:val="000000"/>
                <w:kern w:val="0"/>
                <w:sz w:val="22"/>
              </w:rPr>
              <w:t>以峨眉为例</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乐山市哲学社会科学优秀成果奖三等奖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kern w:val="0"/>
                <w:sz w:val="22"/>
              </w:rPr>
            </w:pPr>
            <w:r>
              <w:rPr>
                <w:rFonts w:ascii="宋体" w:eastAsia="宋体" w:hAnsi="宋体" w:cs="宋体" w:hint="eastAsia"/>
                <w:kern w:val="0"/>
                <w:sz w:val="22"/>
              </w:rPr>
              <w:t>张舸</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宗教文化背景下旅游业发展研究-以乐山佛教文化旅游为例</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乐山市哲学社会科学优秀成果奖三等奖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F525F1" w:rsidRDefault="00CB6EC3" w:rsidP="0094179D">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Default="00CB6EC3" w:rsidP="0094179D">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魏荷琳</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kern w:val="0"/>
                <w:sz w:val="22"/>
              </w:rPr>
              <w:t xml:space="preserve">A Systematic Review of the Medicinal </w:t>
            </w:r>
            <w:proofErr w:type="spellStart"/>
            <w:r w:rsidRPr="00CB6EC3">
              <w:rPr>
                <w:rFonts w:ascii="宋体" w:eastAsia="宋体" w:hAnsi="宋体" w:cs="宋体"/>
                <w:kern w:val="0"/>
                <w:sz w:val="22"/>
              </w:rPr>
              <w:t>Potentialof</w:t>
            </w:r>
            <w:proofErr w:type="spellEnd"/>
            <w:r w:rsidRPr="00CB6EC3">
              <w:rPr>
                <w:rFonts w:ascii="宋体" w:eastAsia="宋体" w:hAnsi="宋体" w:cs="宋体"/>
                <w:kern w:val="0"/>
                <w:sz w:val="22"/>
              </w:rPr>
              <w:t xml:space="preserve"> Mulberry in Treating Diabetes Mellitus</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张富东</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南充市城区消化性溃疡患者抗幽门螺杆</w:t>
            </w:r>
            <w:proofErr w:type="gramStart"/>
            <w:r w:rsidRPr="00CB6EC3">
              <w:rPr>
                <w:rFonts w:ascii="宋体" w:eastAsia="宋体" w:hAnsi="宋体" w:cs="宋体" w:hint="eastAsia"/>
                <w:kern w:val="0"/>
                <w:sz w:val="22"/>
              </w:rPr>
              <w:t>菌</w:t>
            </w:r>
            <w:proofErr w:type="gramEnd"/>
            <w:r w:rsidRPr="00CB6EC3">
              <w:rPr>
                <w:rFonts w:ascii="宋体" w:eastAsia="宋体" w:hAnsi="宋体" w:cs="宋体" w:hint="eastAsia"/>
                <w:kern w:val="0"/>
                <w:sz w:val="22"/>
              </w:rPr>
              <w:t>规范治疗情况分析</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魏丽青</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刮伤故障对发动机振动影响研究</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乐山市优秀科技论文三等奖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贾曦</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改良西门子法生产多晶硅的还原工艺研究</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乐山市优秀科技论文三等奖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贾曦</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TiO2/SiO2非晶复合薄膜的超亲水性能研究</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乐山市优秀科技论文三等奖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梅艳</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spellStart"/>
            <w:r w:rsidRPr="00CB6EC3">
              <w:rPr>
                <w:rFonts w:ascii="宋体" w:eastAsia="宋体" w:hAnsi="宋体" w:cs="宋体" w:hint="eastAsia"/>
                <w:kern w:val="0"/>
                <w:sz w:val="22"/>
              </w:rPr>
              <w:t>McPts</w:t>
            </w:r>
            <w:proofErr w:type="spellEnd"/>
            <w:r w:rsidRPr="00CB6EC3">
              <w:rPr>
                <w:rFonts w:ascii="宋体" w:eastAsia="宋体" w:hAnsi="宋体" w:cs="宋体" w:hint="eastAsia"/>
                <w:kern w:val="0"/>
                <w:sz w:val="22"/>
              </w:rPr>
              <w:t>纳米催化剂的电催化氧还原性能</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w:t>
            </w:r>
            <w:r w:rsidRPr="00CB6EC3">
              <w:rPr>
                <w:rFonts w:ascii="宋体" w:eastAsia="宋体" w:hAnsi="宋体" w:cs="宋体" w:hint="eastAsia"/>
                <w:kern w:val="0"/>
                <w:sz w:val="22"/>
              </w:rPr>
              <w:lastRenderedPageBreak/>
              <w:t>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24</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南泽东</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塔中栽培荒漠肉苁蓉中的四个新的</w:t>
            </w:r>
            <w:proofErr w:type="gramStart"/>
            <w:r w:rsidRPr="00CB6EC3">
              <w:rPr>
                <w:rFonts w:ascii="宋体" w:eastAsia="宋体" w:hAnsi="宋体" w:cs="宋体" w:hint="eastAsia"/>
                <w:kern w:val="0"/>
                <w:sz w:val="22"/>
              </w:rPr>
              <w:t>顺式苯乙</w:t>
            </w:r>
            <w:proofErr w:type="gramEnd"/>
            <w:r w:rsidRPr="00CB6EC3">
              <w:rPr>
                <w:rFonts w:ascii="宋体" w:eastAsia="宋体" w:hAnsi="宋体" w:cs="宋体" w:hint="eastAsia"/>
                <w:kern w:val="0"/>
                <w:sz w:val="22"/>
              </w:rPr>
              <w:t>醇苷类成分</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南泽东</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翠雀中</w:t>
            </w:r>
            <w:proofErr w:type="gramEnd"/>
            <w:r w:rsidRPr="00CB6EC3">
              <w:rPr>
                <w:rFonts w:ascii="宋体" w:eastAsia="宋体" w:hAnsi="宋体" w:cs="宋体" w:hint="eastAsia"/>
                <w:kern w:val="0"/>
                <w:sz w:val="22"/>
              </w:rPr>
              <w:t>二萜生物碱类成分的分离与鉴定</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南泽东</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HPLC-MS鉴定塔中栽培肉苁蓉药材的17个成分</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南泽东</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roofErr w:type="gramStart"/>
            <w:r w:rsidRPr="00CB6EC3">
              <w:rPr>
                <w:rFonts w:ascii="宋体" w:eastAsia="宋体" w:hAnsi="宋体" w:cs="宋体" w:hint="eastAsia"/>
                <w:kern w:val="0"/>
                <w:sz w:val="22"/>
              </w:rPr>
              <w:t>翠雀全草</w:t>
            </w:r>
            <w:proofErr w:type="gramEnd"/>
            <w:r w:rsidRPr="00CB6EC3">
              <w:rPr>
                <w:rFonts w:ascii="宋体" w:eastAsia="宋体" w:hAnsi="宋体" w:cs="宋体" w:hint="eastAsia"/>
                <w:kern w:val="0"/>
                <w:sz w:val="22"/>
              </w:rPr>
              <w:t>的化学成分研究</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任华忠</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半夏糖浆中有机酸的含量测定</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任华忠</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GC-MS/MS测定迭鞘石斛中三种农药的残留量</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乐山市优秀科技论文三等奖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郭胜男</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地方优秀传统文化的传承——以乐山职业技术学院为例</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四川省第九届大学生艺术展演活动高校美育改革创新优秀案例二等奖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四川省教育厅</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pPr>
              <w:rPr>
                <w:rFonts w:ascii="宋体" w:eastAsia="宋体" w:hAnsi="宋体" w:cs="宋体"/>
                <w:kern w:val="0"/>
                <w:sz w:val="22"/>
              </w:rPr>
            </w:pPr>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Pr="00814800" w:rsidRDefault="00CB6EC3" w:rsidP="009417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方美</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rPr>
                <w:rFonts w:ascii="宋体" w:eastAsia="宋体" w:hAnsi="宋体" w:cs="宋体"/>
                <w:kern w:val="0"/>
                <w:sz w:val="22"/>
              </w:rPr>
            </w:pPr>
            <w:r w:rsidRPr="00CB6EC3">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国际社会在非洲新一轮的屯田热潮研究</w:t>
            </w: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乐山市优秀科技论文二等奖</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0.15</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乐山市人民政府</w:t>
            </w: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r w:rsidRPr="00CB6EC3">
              <w:rPr>
                <w:rFonts w:ascii="宋体" w:eastAsia="宋体" w:hAnsi="宋体" w:cs="宋体" w:hint="eastAsia"/>
                <w:kern w:val="0"/>
                <w:sz w:val="22"/>
              </w:rPr>
              <w:t>附件一-获奖成果-市厅级</w:t>
            </w:r>
          </w:p>
        </w:tc>
      </w:tr>
      <w:tr w:rsidR="00CB6EC3" w:rsidRPr="00F525F1" w:rsidTr="0094179D">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EC3" w:rsidRDefault="00CB6EC3" w:rsidP="0094179D">
            <w:pPr>
              <w:widowControl/>
              <w:jc w:val="center"/>
              <w:rPr>
                <w:rFonts w:ascii="宋体" w:eastAsia="宋体" w:hAnsi="宋体" w:cs="宋体"/>
                <w:color w:val="000000"/>
                <w:kern w:val="0"/>
                <w:sz w:val="22"/>
              </w:rPr>
            </w:pP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合计</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rPr>
                <w:rFonts w:ascii="宋体" w:eastAsia="宋体" w:hAnsi="宋体" w:cs="宋体"/>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
        </w:tc>
        <w:tc>
          <w:tcPr>
            <w:tcW w:w="3168"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r w:rsidRPr="00CB6EC3">
              <w:rPr>
                <w:rFonts w:ascii="宋体" w:eastAsia="宋体" w:hAnsi="宋体" w:cs="宋体" w:hint="eastAsia"/>
                <w:kern w:val="0"/>
                <w:sz w:val="22"/>
              </w:rPr>
              <w:t>4.28</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CB6EC3" w:rsidRPr="00CB6EC3" w:rsidRDefault="00CB6EC3" w:rsidP="0094179D">
            <w:pPr>
              <w:widowControl/>
              <w:jc w:val="center"/>
              <w:rPr>
                <w:rFonts w:ascii="宋体" w:eastAsia="宋体" w:hAnsi="宋体" w:cs="宋体"/>
                <w:kern w:val="0"/>
                <w:sz w:val="22"/>
              </w:rPr>
            </w:pPr>
          </w:p>
        </w:tc>
        <w:tc>
          <w:tcPr>
            <w:tcW w:w="1701" w:type="dxa"/>
            <w:tcBorders>
              <w:top w:val="single" w:sz="4" w:space="0" w:color="auto"/>
              <w:left w:val="nil"/>
              <w:bottom w:val="single" w:sz="4" w:space="0" w:color="auto"/>
              <w:right w:val="single" w:sz="4" w:space="0" w:color="auto"/>
            </w:tcBorders>
          </w:tcPr>
          <w:p w:rsidR="00CB6EC3" w:rsidRPr="00CB6EC3" w:rsidRDefault="00CB6EC3" w:rsidP="0094179D">
            <w:pPr>
              <w:rPr>
                <w:rFonts w:ascii="宋体" w:eastAsia="宋体" w:hAnsi="宋体" w:cs="宋体"/>
                <w:kern w:val="0"/>
                <w:sz w:val="22"/>
              </w:rPr>
            </w:pPr>
          </w:p>
        </w:tc>
      </w:tr>
    </w:tbl>
    <w:p w:rsidR="00EA1F68" w:rsidRDefault="00EA1F68"/>
    <w:sectPr w:rsidR="00EA1F68" w:rsidSect="00CB6EC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26E" w:rsidRDefault="0092026E" w:rsidP="00CB6EC3">
      <w:r>
        <w:separator/>
      </w:r>
    </w:p>
  </w:endnote>
  <w:endnote w:type="continuationSeparator" w:id="0">
    <w:p w:rsidR="0092026E" w:rsidRDefault="0092026E" w:rsidP="00CB6E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26E" w:rsidRDefault="0092026E" w:rsidP="00CB6EC3">
      <w:r>
        <w:separator/>
      </w:r>
    </w:p>
  </w:footnote>
  <w:footnote w:type="continuationSeparator" w:id="0">
    <w:p w:rsidR="0092026E" w:rsidRDefault="0092026E" w:rsidP="00CB6E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6EC3"/>
    <w:rsid w:val="00003E62"/>
    <w:rsid w:val="00007029"/>
    <w:rsid w:val="00011167"/>
    <w:rsid w:val="00012548"/>
    <w:rsid w:val="00016E76"/>
    <w:rsid w:val="000257BE"/>
    <w:rsid w:val="00026527"/>
    <w:rsid w:val="000366F5"/>
    <w:rsid w:val="0004260B"/>
    <w:rsid w:val="0004273C"/>
    <w:rsid w:val="0006136E"/>
    <w:rsid w:val="000635E5"/>
    <w:rsid w:val="00070A15"/>
    <w:rsid w:val="00074471"/>
    <w:rsid w:val="00082172"/>
    <w:rsid w:val="000858F7"/>
    <w:rsid w:val="00093370"/>
    <w:rsid w:val="00094947"/>
    <w:rsid w:val="000A113D"/>
    <w:rsid w:val="000A3F6D"/>
    <w:rsid w:val="000C00C8"/>
    <w:rsid w:val="000C52F5"/>
    <w:rsid w:val="000E0541"/>
    <w:rsid w:val="000E0A02"/>
    <w:rsid w:val="000E2F38"/>
    <w:rsid w:val="001035CA"/>
    <w:rsid w:val="001106C9"/>
    <w:rsid w:val="00124AB8"/>
    <w:rsid w:val="00125472"/>
    <w:rsid w:val="001326AF"/>
    <w:rsid w:val="00136766"/>
    <w:rsid w:val="001554EE"/>
    <w:rsid w:val="00160198"/>
    <w:rsid w:val="00163A62"/>
    <w:rsid w:val="0017396D"/>
    <w:rsid w:val="00197365"/>
    <w:rsid w:val="001A065D"/>
    <w:rsid w:val="001A0C0B"/>
    <w:rsid w:val="001A3914"/>
    <w:rsid w:val="001B1B8B"/>
    <w:rsid w:val="001B5A88"/>
    <w:rsid w:val="001C1090"/>
    <w:rsid w:val="001C28C4"/>
    <w:rsid w:val="001C3A3F"/>
    <w:rsid w:val="001D1F83"/>
    <w:rsid w:val="001E26F1"/>
    <w:rsid w:val="001F662F"/>
    <w:rsid w:val="00203C4F"/>
    <w:rsid w:val="00214D44"/>
    <w:rsid w:val="00214FE8"/>
    <w:rsid w:val="00220B39"/>
    <w:rsid w:val="00221B1E"/>
    <w:rsid w:val="00221F03"/>
    <w:rsid w:val="00222BD3"/>
    <w:rsid w:val="00223275"/>
    <w:rsid w:val="00225007"/>
    <w:rsid w:val="00242EC4"/>
    <w:rsid w:val="00266A5E"/>
    <w:rsid w:val="002706A4"/>
    <w:rsid w:val="0027198E"/>
    <w:rsid w:val="00272C26"/>
    <w:rsid w:val="00281255"/>
    <w:rsid w:val="002A5D04"/>
    <w:rsid w:val="002B47EE"/>
    <w:rsid w:val="002C7E73"/>
    <w:rsid w:val="002D20F4"/>
    <w:rsid w:val="002D605F"/>
    <w:rsid w:val="002E64E3"/>
    <w:rsid w:val="002E7949"/>
    <w:rsid w:val="003063B5"/>
    <w:rsid w:val="00306A98"/>
    <w:rsid w:val="003128D7"/>
    <w:rsid w:val="00314C1F"/>
    <w:rsid w:val="003217ED"/>
    <w:rsid w:val="0032185F"/>
    <w:rsid w:val="00323AE3"/>
    <w:rsid w:val="003243B2"/>
    <w:rsid w:val="0033035F"/>
    <w:rsid w:val="00331F9E"/>
    <w:rsid w:val="00341D2E"/>
    <w:rsid w:val="00350802"/>
    <w:rsid w:val="0035368E"/>
    <w:rsid w:val="003566DF"/>
    <w:rsid w:val="003C49EB"/>
    <w:rsid w:val="003D2F88"/>
    <w:rsid w:val="003D31A7"/>
    <w:rsid w:val="003E0202"/>
    <w:rsid w:val="003F3F95"/>
    <w:rsid w:val="00412F21"/>
    <w:rsid w:val="004457D0"/>
    <w:rsid w:val="00462316"/>
    <w:rsid w:val="00463320"/>
    <w:rsid w:val="004648B1"/>
    <w:rsid w:val="004713AC"/>
    <w:rsid w:val="00480B05"/>
    <w:rsid w:val="0048176D"/>
    <w:rsid w:val="00485C4D"/>
    <w:rsid w:val="00490B14"/>
    <w:rsid w:val="004922EA"/>
    <w:rsid w:val="00492BBB"/>
    <w:rsid w:val="00492EAF"/>
    <w:rsid w:val="00493951"/>
    <w:rsid w:val="00495243"/>
    <w:rsid w:val="00496A57"/>
    <w:rsid w:val="004A4E6D"/>
    <w:rsid w:val="004B103F"/>
    <w:rsid w:val="004B500B"/>
    <w:rsid w:val="004D2584"/>
    <w:rsid w:val="004D5BE0"/>
    <w:rsid w:val="004F1510"/>
    <w:rsid w:val="004F24DC"/>
    <w:rsid w:val="005029D1"/>
    <w:rsid w:val="0050545D"/>
    <w:rsid w:val="00527D0A"/>
    <w:rsid w:val="00531944"/>
    <w:rsid w:val="00534C9A"/>
    <w:rsid w:val="00550D13"/>
    <w:rsid w:val="005572E1"/>
    <w:rsid w:val="0056316D"/>
    <w:rsid w:val="00564BE3"/>
    <w:rsid w:val="0057245A"/>
    <w:rsid w:val="00580AB3"/>
    <w:rsid w:val="005820A3"/>
    <w:rsid w:val="00594E16"/>
    <w:rsid w:val="005A5066"/>
    <w:rsid w:val="005B4BFB"/>
    <w:rsid w:val="005B5881"/>
    <w:rsid w:val="005C0A84"/>
    <w:rsid w:val="005C778A"/>
    <w:rsid w:val="005E307B"/>
    <w:rsid w:val="005E7BFE"/>
    <w:rsid w:val="005F3CD8"/>
    <w:rsid w:val="005F5B49"/>
    <w:rsid w:val="00600B7A"/>
    <w:rsid w:val="006036BD"/>
    <w:rsid w:val="006050F8"/>
    <w:rsid w:val="00616FBA"/>
    <w:rsid w:val="0063173B"/>
    <w:rsid w:val="0064118E"/>
    <w:rsid w:val="006424D8"/>
    <w:rsid w:val="0064285E"/>
    <w:rsid w:val="006470F6"/>
    <w:rsid w:val="006510A5"/>
    <w:rsid w:val="00652DD2"/>
    <w:rsid w:val="006573B1"/>
    <w:rsid w:val="00661670"/>
    <w:rsid w:val="00675C99"/>
    <w:rsid w:val="0067748A"/>
    <w:rsid w:val="006907B9"/>
    <w:rsid w:val="006A1934"/>
    <w:rsid w:val="006C2A48"/>
    <w:rsid w:val="006C53D0"/>
    <w:rsid w:val="006D415F"/>
    <w:rsid w:val="006D6783"/>
    <w:rsid w:val="006E0E40"/>
    <w:rsid w:val="006F5E8D"/>
    <w:rsid w:val="006F7B00"/>
    <w:rsid w:val="00702173"/>
    <w:rsid w:val="007022A9"/>
    <w:rsid w:val="00713599"/>
    <w:rsid w:val="00724F22"/>
    <w:rsid w:val="00731AED"/>
    <w:rsid w:val="007342A0"/>
    <w:rsid w:val="00735F80"/>
    <w:rsid w:val="00737C62"/>
    <w:rsid w:val="007411A6"/>
    <w:rsid w:val="00753963"/>
    <w:rsid w:val="00754695"/>
    <w:rsid w:val="00761B53"/>
    <w:rsid w:val="00774889"/>
    <w:rsid w:val="00776EF1"/>
    <w:rsid w:val="00780C7A"/>
    <w:rsid w:val="00782E42"/>
    <w:rsid w:val="00797C49"/>
    <w:rsid w:val="007A6AF7"/>
    <w:rsid w:val="007B71FF"/>
    <w:rsid w:val="007C1542"/>
    <w:rsid w:val="007C3637"/>
    <w:rsid w:val="007D64C3"/>
    <w:rsid w:val="007F13F2"/>
    <w:rsid w:val="007F168B"/>
    <w:rsid w:val="007F72FE"/>
    <w:rsid w:val="00810EA2"/>
    <w:rsid w:val="00811E20"/>
    <w:rsid w:val="008131BC"/>
    <w:rsid w:val="008146F7"/>
    <w:rsid w:val="00814700"/>
    <w:rsid w:val="00820F6D"/>
    <w:rsid w:val="0082145C"/>
    <w:rsid w:val="00840961"/>
    <w:rsid w:val="00843EFE"/>
    <w:rsid w:val="00844309"/>
    <w:rsid w:val="00844F3F"/>
    <w:rsid w:val="008617D9"/>
    <w:rsid w:val="00884F25"/>
    <w:rsid w:val="008A0F1E"/>
    <w:rsid w:val="008A0F35"/>
    <w:rsid w:val="008A4F92"/>
    <w:rsid w:val="008C1B4A"/>
    <w:rsid w:val="008C423C"/>
    <w:rsid w:val="008C462F"/>
    <w:rsid w:val="008C54E0"/>
    <w:rsid w:val="008D274B"/>
    <w:rsid w:val="008D76B9"/>
    <w:rsid w:val="008D78BA"/>
    <w:rsid w:val="008E16B2"/>
    <w:rsid w:val="008E45A7"/>
    <w:rsid w:val="008E606F"/>
    <w:rsid w:val="008F029D"/>
    <w:rsid w:val="008F4B12"/>
    <w:rsid w:val="00904B68"/>
    <w:rsid w:val="0091079C"/>
    <w:rsid w:val="0091211F"/>
    <w:rsid w:val="00913B16"/>
    <w:rsid w:val="0092026E"/>
    <w:rsid w:val="00921810"/>
    <w:rsid w:val="00924F4C"/>
    <w:rsid w:val="00925DB7"/>
    <w:rsid w:val="0093179F"/>
    <w:rsid w:val="0093439D"/>
    <w:rsid w:val="009352BD"/>
    <w:rsid w:val="009513EE"/>
    <w:rsid w:val="0095285E"/>
    <w:rsid w:val="00953399"/>
    <w:rsid w:val="009534CA"/>
    <w:rsid w:val="00967106"/>
    <w:rsid w:val="0097126E"/>
    <w:rsid w:val="00972420"/>
    <w:rsid w:val="00973120"/>
    <w:rsid w:val="009762A2"/>
    <w:rsid w:val="0097788A"/>
    <w:rsid w:val="00980CFC"/>
    <w:rsid w:val="00985097"/>
    <w:rsid w:val="0099453C"/>
    <w:rsid w:val="009A31E7"/>
    <w:rsid w:val="009C03B4"/>
    <w:rsid w:val="009C5587"/>
    <w:rsid w:val="009D0533"/>
    <w:rsid w:val="009D79F0"/>
    <w:rsid w:val="009E290A"/>
    <w:rsid w:val="009F535C"/>
    <w:rsid w:val="009F7CED"/>
    <w:rsid w:val="00A00A2C"/>
    <w:rsid w:val="00A0418E"/>
    <w:rsid w:val="00A13397"/>
    <w:rsid w:val="00A220AF"/>
    <w:rsid w:val="00A2503B"/>
    <w:rsid w:val="00A3062D"/>
    <w:rsid w:val="00A30F9D"/>
    <w:rsid w:val="00A32503"/>
    <w:rsid w:val="00A3456C"/>
    <w:rsid w:val="00A37EDF"/>
    <w:rsid w:val="00A44F7B"/>
    <w:rsid w:val="00A478AB"/>
    <w:rsid w:val="00A52B67"/>
    <w:rsid w:val="00A53BB7"/>
    <w:rsid w:val="00A54C19"/>
    <w:rsid w:val="00A56290"/>
    <w:rsid w:val="00A66589"/>
    <w:rsid w:val="00A70FD9"/>
    <w:rsid w:val="00A71236"/>
    <w:rsid w:val="00A75712"/>
    <w:rsid w:val="00A776B1"/>
    <w:rsid w:val="00A8609C"/>
    <w:rsid w:val="00A96561"/>
    <w:rsid w:val="00AA4C3A"/>
    <w:rsid w:val="00AB09B4"/>
    <w:rsid w:val="00AC3794"/>
    <w:rsid w:val="00AC6392"/>
    <w:rsid w:val="00AD15DE"/>
    <w:rsid w:val="00AE29E8"/>
    <w:rsid w:val="00AE3378"/>
    <w:rsid w:val="00AF0670"/>
    <w:rsid w:val="00AF0A7B"/>
    <w:rsid w:val="00AF124D"/>
    <w:rsid w:val="00AF276E"/>
    <w:rsid w:val="00AF5FA1"/>
    <w:rsid w:val="00B00856"/>
    <w:rsid w:val="00B018EA"/>
    <w:rsid w:val="00B15A1F"/>
    <w:rsid w:val="00B206C0"/>
    <w:rsid w:val="00B21141"/>
    <w:rsid w:val="00B27F4C"/>
    <w:rsid w:val="00B32B5D"/>
    <w:rsid w:val="00B34C8D"/>
    <w:rsid w:val="00B36A33"/>
    <w:rsid w:val="00B43546"/>
    <w:rsid w:val="00B4378B"/>
    <w:rsid w:val="00B46770"/>
    <w:rsid w:val="00B571CA"/>
    <w:rsid w:val="00B602FE"/>
    <w:rsid w:val="00B62BFC"/>
    <w:rsid w:val="00B665B9"/>
    <w:rsid w:val="00B775C1"/>
    <w:rsid w:val="00B829BD"/>
    <w:rsid w:val="00B836F9"/>
    <w:rsid w:val="00B83F83"/>
    <w:rsid w:val="00B862A8"/>
    <w:rsid w:val="00BA160F"/>
    <w:rsid w:val="00BA51E3"/>
    <w:rsid w:val="00BA5C45"/>
    <w:rsid w:val="00BA7AE1"/>
    <w:rsid w:val="00BA7C5F"/>
    <w:rsid w:val="00BB2B78"/>
    <w:rsid w:val="00BB7F01"/>
    <w:rsid w:val="00BC2AB9"/>
    <w:rsid w:val="00BD2BA1"/>
    <w:rsid w:val="00BF0717"/>
    <w:rsid w:val="00BF3DFE"/>
    <w:rsid w:val="00C010CB"/>
    <w:rsid w:val="00C0457F"/>
    <w:rsid w:val="00C06BAC"/>
    <w:rsid w:val="00C106AC"/>
    <w:rsid w:val="00C14C4C"/>
    <w:rsid w:val="00C14F5D"/>
    <w:rsid w:val="00C22D6F"/>
    <w:rsid w:val="00C24464"/>
    <w:rsid w:val="00C24A50"/>
    <w:rsid w:val="00C3137B"/>
    <w:rsid w:val="00C3428C"/>
    <w:rsid w:val="00C44CBD"/>
    <w:rsid w:val="00C45B65"/>
    <w:rsid w:val="00C45D79"/>
    <w:rsid w:val="00C45FAE"/>
    <w:rsid w:val="00C54E86"/>
    <w:rsid w:val="00C5616D"/>
    <w:rsid w:val="00C60839"/>
    <w:rsid w:val="00C72A27"/>
    <w:rsid w:val="00C7527E"/>
    <w:rsid w:val="00C878B6"/>
    <w:rsid w:val="00C95410"/>
    <w:rsid w:val="00CA0E68"/>
    <w:rsid w:val="00CA1F75"/>
    <w:rsid w:val="00CA794B"/>
    <w:rsid w:val="00CB2AF2"/>
    <w:rsid w:val="00CB5644"/>
    <w:rsid w:val="00CB6EC3"/>
    <w:rsid w:val="00CD2E47"/>
    <w:rsid w:val="00CD6863"/>
    <w:rsid w:val="00CF72B9"/>
    <w:rsid w:val="00D2332A"/>
    <w:rsid w:val="00D264DF"/>
    <w:rsid w:val="00D26987"/>
    <w:rsid w:val="00D4194E"/>
    <w:rsid w:val="00D47562"/>
    <w:rsid w:val="00D50754"/>
    <w:rsid w:val="00D56EC1"/>
    <w:rsid w:val="00D870AF"/>
    <w:rsid w:val="00DA5120"/>
    <w:rsid w:val="00DA60DA"/>
    <w:rsid w:val="00DA79A0"/>
    <w:rsid w:val="00DC6762"/>
    <w:rsid w:val="00DD176A"/>
    <w:rsid w:val="00DD6599"/>
    <w:rsid w:val="00DE376A"/>
    <w:rsid w:val="00DE4FB3"/>
    <w:rsid w:val="00E0579F"/>
    <w:rsid w:val="00E137AD"/>
    <w:rsid w:val="00E14395"/>
    <w:rsid w:val="00E2623C"/>
    <w:rsid w:val="00E2787C"/>
    <w:rsid w:val="00E3540E"/>
    <w:rsid w:val="00E44392"/>
    <w:rsid w:val="00E44E07"/>
    <w:rsid w:val="00E51DDC"/>
    <w:rsid w:val="00E540C9"/>
    <w:rsid w:val="00E6274D"/>
    <w:rsid w:val="00E75911"/>
    <w:rsid w:val="00E774FC"/>
    <w:rsid w:val="00E8300B"/>
    <w:rsid w:val="00E83897"/>
    <w:rsid w:val="00E87D7F"/>
    <w:rsid w:val="00E94E80"/>
    <w:rsid w:val="00E974D2"/>
    <w:rsid w:val="00EA1F68"/>
    <w:rsid w:val="00EA6059"/>
    <w:rsid w:val="00EA7AFE"/>
    <w:rsid w:val="00EB1DBA"/>
    <w:rsid w:val="00EB6758"/>
    <w:rsid w:val="00EC75B7"/>
    <w:rsid w:val="00ED12F9"/>
    <w:rsid w:val="00ED22AC"/>
    <w:rsid w:val="00EE29DD"/>
    <w:rsid w:val="00EE5109"/>
    <w:rsid w:val="00EE677E"/>
    <w:rsid w:val="00F06BDF"/>
    <w:rsid w:val="00F07ABC"/>
    <w:rsid w:val="00F1516F"/>
    <w:rsid w:val="00F15892"/>
    <w:rsid w:val="00F247C3"/>
    <w:rsid w:val="00F262C0"/>
    <w:rsid w:val="00F3202B"/>
    <w:rsid w:val="00F36431"/>
    <w:rsid w:val="00F533E2"/>
    <w:rsid w:val="00F662DC"/>
    <w:rsid w:val="00F66D27"/>
    <w:rsid w:val="00F70FF9"/>
    <w:rsid w:val="00F73D8F"/>
    <w:rsid w:val="00F8202F"/>
    <w:rsid w:val="00FA03B2"/>
    <w:rsid w:val="00FA2A40"/>
    <w:rsid w:val="00FA2EA5"/>
    <w:rsid w:val="00FA7081"/>
    <w:rsid w:val="00FB3D5B"/>
    <w:rsid w:val="00FD0383"/>
    <w:rsid w:val="00FE489F"/>
    <w:rsid w:val="00FE6A25"/>
    <w:rsid w:val="00FF3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6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6EC3"/>
    <w:rPr>
      <w:sz w:val="18"/>
      <w:szCs w:val="18"/>
    </w:rPr>
  </w:style>
  <w:style w:type="paragraph" w:styleId="a4">
    <w:name w:val="footer"/>
    <w:basedOn w:val="a"/>
    <w:link w:val="Char0"/>
    <w:uiPriority w:val="99"/>
    <w:semiHidden/>
    <w:unhideWhenUsed/>
    <w:rsid w:val="00CB6E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6E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杨笛笑</dc:creator>
  <cp:keywords/>
  <dc:description/>
  <cp:lastModifiedBy>杨笛笑</cp:lastModifiedBy>
  <cp:revision>2</cp:revision>
  <dcterms:created xsi:type="dcterms:W3CDTF">2020-12-17T09:04:00Z</dcterms:created>
  <dcterms:modified xsi:type="dcterms:W3CDTF">2020-12-17T09:05:00Z</dcterms:modified>
</cp:coreProperties>
</file>